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58 Tanığın Kimliği ve Taraflarla İlişkisinin Sorulması Dilekçesi</w:t>
      </w:r>
    </w:p>
    <w:p>
      <w:pPr>
        <w:keepNext/>
        <w:widowControl/>
        <w:jc w:val="center"/>
      </w:pPr>
      <w:r>
        <w:rPr>
          <w:b/>
        </w:rPr>
        <w:t>[... CEZA MAHKEMESİNE / ... CUMHURİYET BAŞSAVCILIĞINA]</w:t>
      </w:r>
    </w:p>
    <w:p>
      <w:pPr>
        <w:widowControl/>
      </w:pPr>
      <w:r>
        <w:rPr>
          <w:b/>
        </w:rPr>
        <w:t>DOSYA NO:</w:t>
      </w:r>
      <w:r>
        <w:t xml:space="preserve"> [Esas / soruşturma / talimat numarası]</w:t>
      </w:r>
      <w:r>
        <w:br/>
      </w:r>
      <w:r>
        <w:rPr>
          <w:b/>
        </w:rPr>
        <w:t>TALEPTE BULUNAN:</w:t>
      </w:r>
      <w:r>
        <w:t xml:space="preserve"> [Şüpheli, sanık, mağdur veya katılan ad soyad]</w:t>
      </w:r>
      <w:r>
        <w:br/>
      </w:r>
      <w:r>
        <w:rPr>
          <w:b/>
        </w:rPr>
        <w:t>MÜDAFİİ / VEKİLİ:</w:t>
      </w:r>
      <w:r>
        <w:t xml:space="preserve"> [Varsa ad soyad]</w:t>
      </w:r>
      <w:r>
        <w:br/>
      </w:r>
      <w:r>
        <w:rPr>
          <w:b/>
        </w:rPr>
        <w:t>İLGİLİ TANIK:</w:t>
      </w:r>
      <w:r>
        <w:t xml:space="preserve"> [Ad soyad ve dosyadaki tanık kaydı]</w:t>
      </w:r>
      <w:r>
        <w:br/>
      </w:r>
      <w:r>
        <w:rPr>
          <w:b/>
        </w:rPr>
        <w:t>KONU:</w:t>
      </w:r>
      <w:r>
        <w:t xml:space="preserve"> Tanığa CMK m.58/1’de sayılan kimlik ve iletişim bilgilerinin ilk önce sorulması; somut kayıtların gerektirdiği ölçüde taraflarla ilişkisinin ve tanıklığına duyulacak güveni değerlendirmeye elverişli durumların açıklığa kavuşturulması; istem, cevap ve kararın tutanağa geçirilmesi talebidir.</w:t>
      </w:r>
    </w:p>
    <w:p>
      <w:pPr>
        <w:keepNext/>
        <w:widowControl/>
      </w:pPr>
      <w:r>
        <w:rPr>
          <w:b/>
        </w:rPr>
        <w:t>AÇIKLAMALAR</w:t>
      </w:r>
    </w:p>
    <w:p>
      <w:pPr>
        <w:widowControl/>
      </w:pPr>
      <w:r>
        <w:t>1. Dosyada [tanık adı soyadı], [tarih] günü [duruşma / talimat duruşması / Cumhuriyet savcılığı işlemi] kapsamında tanık olarak dinlenecektir. Bu işlem [ara kararın, çağrı kaydının veya talimat yazısının tarih ve evrak bilgisi] ile belirlenmiştir.</w:t>
      </w:r>
    </w:p>
    <w:p>
      <w:pPr>
        <w:widowControl/>
      </w:pPr>
      <w:r>
        <w:t>2. CMK m.58/1 uyarınca tanığa olay hakkındaki esas anlatımından önce adı, soyadı, yaşı, işi ve yerleşim yeri; işyerinin veya geçici olarak oturduğu yerin adresi ile varsa telefon numarası sorulmalıdır. Tanığın dosyadaki doğru kişiyle eşleştirilmesi ve ilgili diğer tanık usulü hükümlerinin uygulanabilmesi için bu tespitin gerçek cevaplarla yapılmasını talep ediyoruz.</w:t>
      </w:r>
    </w:p>
    <w:p>
      <w:pPr>
        <w:widowControl/>
      </w:pPr>
      <w:r>
        <w:t>3. [Yalnız gerçek dosya kaydı varsa kullanın:] Dosyada bulunan [belgenin/tutanağın tarihi, evrak adı ve ilgili bölümü], tanık ile [şüpheli / sanık / mağdur] arasında [aynı işyerinde çalışma / akrabalık / ticari bağ / alacak-borç / husumet / diğer somut ilişki] bulunduğuna veya bu ilişkinin araştırılmasını gerektiren olguya işaret etmektedir. Bu kayıt, ilişkinin sonucu hakkında peşin hüküm kurmak için değil, CMK m.58/1’in ikinci cümlesindeki değerlendirmeyi mümkün kılmak için sunulmaktadır.</w:t>
      </w:r>
    </w:p>
    <w:p>
      <w:pPr>
        <w:widowControl/>
      </w:pPr>
      <w:r>
        <w:t>4. Bu nedenle tanığa, [somut ilişkiye özgü açık soru: örneğin “... ile hangi tarihler arasında aynı işyerinde ve hangi görev bağlantısıyla çalıştınız?”], [ikinci gerekli somut soru] ve [varsa ilişkinin beyanın bilgi kaynağına etkisini açıklayan soru] yöneltilmelidir. Dosyayla bağlantısız özel hayat araştırması, genel karakter sorgusu veya cevabı yönlendiren soru talep etmiyoruz.</w:t>
      </w:r>
    </w:p>
    <w:p>
      <w:pPr>
        <w:widowControl/>
      </w:pPr>
      <w:r>
        <w:t>5. Dosyada CMK m.58/2 ve devamındaki özel koruma hükümlerini gerektiren gerçek bir karar veya ağır tehlike kaydı varsa kişisel bilgiler yetkili merci tarafından koruma rejimine uygun muhafaza edilmelidir. Bu dilekçe korunan kimliğin alenileştirilmesini değil, uygulanacak rejimin belirlenmesini ve kanuni işlemin yetkili makamca yerine getirilmesini amaçlamaktadır.</w:t>
      </w:r>
    </w:p>
    <w:p>
      <w:pPr>
        <w:widowControl/>
      </w:pPr>
      <w:r>
        <w:t>6. Kovuşturma evresinde kimlik tespiti, yöneltilen ilişki soruları, tanığın gerçek cevapları, tarafımızın istemi, istem hakkında verilen karar ve ret varsa gerekçesi CMK m.219, 221 ve 222 uyarınca duruşma tutanağına geçirilmelidir. Soruşturma evresinde ise aynı hususlar gerçek işlem akışını gösterecek biçimde savcılık tutanağında kayda alınmalıdır.</w:t>
      </w:r>
    </w:p>
    <w:p>
      <w:pPr>
        <w:keepNext/>
        <w:widowControl/>
      </w:pPr>
      <w:r>
        <w:rPr>
          <w:b/>
        </w:rPr>
        <w:t>HUKUKİ NEDENLER:</w:t>
      </w:r>
      <w:r>
        <w:t xml:space="preserve"> 5271 sayılı Ceza Muhakemesi Kanunu m.45, 48, 50, 51, 53, 54, 58, 59, 201, 219, 221, 222, kişi ve dosya durumuna göre m.236/1; gerekiyorsa CMK m.58/2–5 ve 5726 sayılı Tanık Koruma Kanunu ile ilgili hükümler.</w:t>
      </w:r>
    </w:p>
    <w:p>
      <w:pPr>
        <w:keepNext/>
        <w:widowControl/>
      </w:pPr>
      <w:r>
        <w:rPr>
          <w:b/>
        </w:rPr>
        <w:t>DAYANAK KAYITLAR:</w:t>
      </w:r>
      <w:r>
        <w:t xml:space="preserve"> [Tanık dinleme ara kararı veya çağrı kaydı], [tanık listesi / önceki tutanak], [ilişkinin araştırılmasını gerektiren gerçek belge ve ilgili sayfası], [varsa talimat yazısı], [varsa koruma kararının kişisel bilgileri açığa çıkarmayan kayıt bilgisi].</w:t>
      </w:r>
    </w:p>
    <w:p>
      <w:pPr>
        <w:keepNext/>
        <w:widowControl/>
      </w:pPr>
      <w:r>
        <w:rPr>
          <w:b/>
        </w:rPr>
        <w:t>SONUÇ VE İSTEM:</w:t>
      </w:r>
      <w:r>
        <w:t xml:space="preserve"> Açıklanan nedenlerle; tanığa olay hakkındaki esas beyanından önce CMK m.58/1’de sayılan adı, soyadı, yaşı, işi ve yerleşim yeri, işyeri veya geçici adresi ile varsa telefon numarasının sorulmasına; yukarıda somut kaydı gösterilen gereklilik kapsamında şüpheli, sanık veya mağdurla ilişkisinin ve tanıklığına duyulacak güveni değerlendirmeye elverişli belirtilen hususların yönlendirici olmayan sorularla açıklığa kavuşturulmasına; varsa koruma rejiminin m.58/2–5 ve 5726 sayılı Kanun çerçevesinde ayrıca gözetilmesine; istemimiz, sorular, gerçek cevaplar ve verilecek kararın ilgili tutanağa geçirilmesine karar verilmesini saygıyla arz ve talep ederim.</w:t>
      </w:r>
    </w:p>
    <w:p>
      <w:pPr>
        <w:widowControl/>
      </w:pPr>
      <w:r>
        <w:t>[Tarih]</w:t>
      </w:r>
      <w:r>
        <w:br/>
      </w:r>
      <w:r>
        <w:t>Talepte bulunan / Müdafii / Vekili</w:t>
      </w:r>
      <w:r>
        <w:br/>
      </w:r>
      <w:r>
        <w:t>[Ad soyad]</w:t>
      </w:r>
      <w:r>
        <w:br/>
      </w:r>
      <w:r>
        <w:t>(E-İMZALIDIR)</w:t>
      </w:r>
    </w:p>
    <w:p>
      <w:pPr>
        <w:keepNext/>
        <w:widowControl/>
      </w:pPr>
      <w:r>
        <w:rPr>
          <w:b/>
        </w:rPr>
        <w:t>EKLER:</w:t>
      </w:r>
      <w:r>
        <w:t xml:space="preserve"> 1. [Tanık dinleme ara kararı veya çağrı kaydı] 2. [Varsa önceki tanık tutanağının ilgili sayfası] 3. [İlişki sorusunu gerektiren gerçek kayıt] 4. [Varsa talimat yazısı].</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Times New Roman" w:hAnsi="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58 Tanığın Kimliği ve Taraflarla İlişkisinin Sorulması Dilekçesi</dc:title>
  <dc:subject>Tanığın kimlik ve iletişim bilgilerinin, gerektiğinde taraflarla ilişkisinin sorulması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