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DAVADAN FERAGAT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DAVAYA BAKAN MAHKEME</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2026/271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Davadan Feragat Dilekçesi kapsamında feragat kapsamına göre karar verilmesi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11.02.2026 — gerçek belge tarihini yazınız</w:t>
            </w:r>
          </w:p>
        </w:tc>
      </w:tr>
    </w:tbl>
    <w:p>
      <w:pPr>
        <w:pStyle w:val="Heading1"/>
      </w:pPr>
      <w:r>
        <w:t>AÇIKLAMALAR</w:t>
      </w:r>
    </w:p>
    <w:p>
      <w:pPr>
        <w:keepLines w:val="0"/>
        <w:ind w:firstLine="340"/>
      </w:pPr>
      <w:r>
        <w:rPr>
          <w:b/>
          <w:color w:val="1E3A8A"/>
        </w:rPr>
        <w:t xml:space="preserve">1. </w:t>
      </w:r>
      <w:r>
        <w:t>Örnek olayda Davacı yalnız belirli alacak kaleminden feragat edip diğer taleplerini sürdürdüğünü açıkça bildirir. Başvurucu, uyuşmazlığı 11.02.2026 tarihinde öğrenmiş; ilk yazılı başvurusunu 20.03.2026 tarihinde yapmıştır. Bu tarihler yalnız örnek olup gerçek dosyadaki tebliğ, öğrenme veya işlem tarihleriyle değiştirilmelidir.</w:t>
      </w:r>
    </w:p>
    <w:p>
      <w:pPr>
        <w:keepLines w:val="0"/>
        <w:ind w:firstLine="340"/>
      </w:pPr>
      <w:r>
        <w:rPr>
          <w:b/>
          <w:color w:val="1E3A8A"/>
        </w:rPr>
        <w:t xml:space="preserve">2. </w:t>
      </w:r>
      <w:r>
        <w:t>Mahkeme ve dosya numarası tarih, yer, kişi ve belge bağlantısıyla açıklanır. Mahkeme ve dosya numarası bakımından olayın başlangıcı, tarafların sıfatı ve işlem tarihi birlikte gösterilmiştir. Bu olgu Kimlik/vekalet ile doğrulanmakta; belge Ek-1 olarak sunulmaktadır.</w:t>
      </w:r>
    </w:p>
    <w:p>
      <w:pPr>
        <w:keepLines w:val="0"/>
        <w:ind w:firstLine="340"/>
      </w:pPr>
      <w:r>
        <w:rPr>
          <w:b/>
          <w:color w:val="1E3A8A"/>
        </w:rPr>
        <w:t xml:space="preserve">3. </w:t>
      </w:r>
      <w:r>
        <w:t>Taraf sıfatı tarih, yer, kişi ve belge bağlantısıyla açıklanır. Taraf sıfatı yönünden yalnız sonuç belirtilmemiş, işlemin nasıl gerçekleştiği ve başvurucunun hangi hakkının etkilendiği açıklanmıştır. Özel yetkili vekâletname gerekiyorsa, iddiayı doğrulayan temel kayıt olarak Ek-2 numarasıyla dosyaya eklenmiştir.</w:t>
      </w:r>
    </w:p>
    <w:p>
      <w:pPr>
        <w:keepLines w:val="0"/>
        <w:ind w:firstLine="340"/>
      </w:pPr>
      <w:r>
        <w:rPr>
          <w:b/>
          <w:color w:val="1E3A8A"/>
        </w:rPr>
        <w:t xml:space="preserve">4. </w:t>
      </w:r>
      <w:r>
        <w:t>Tam veya kısmi feragat tarih, yer, kişi ve belge bağlantısıyla açıklanır. Tam veya kısmi feragat somutlaştırılırken tarih sırası korunmuş ve karşı tarafın ya da kurumun işlemi açıkça gösterilmiştir. Dosya kayıtları üzerinde yer alan tarih ve kayıt numarası dilekçedeki anlatımla uyumludur.</w:t>
      </w:r>
    </w:p>
    <w:p>
      <w:pPr>
        <w:keepLines w:val="0"/>
        <w:ind w:firstLine="340"/>
      </w:pPr>
      <w:r>
        <w:rPr>
          <w:b/>
          <w:color w:val="1E3A8A"/>
        </w:rPr>
        <w:t xml:space="preserve">5. </w:t>
      </w:r>
      <w:r>
        <w:t>Feragat edilen talep/kalem tarih, yer, kişi ve belge bağlantısıyla açıklanır. Feragat edilen talep/kalem başlığı altında başvurunun hukuki yararı açıklanmıştır. İstenen sonucun neden gerekli olduğu, Kimlik/vekalet ile talep arasındaki bağlantı kurularak gösterilmiştir.</w:t>
      </w:r>
    </w:p>
    <w:p>
      <w:pPr>
        <w:keepLines w:val="0"/>
        <w:ind w:firstLine="340"/>
      </w:pPr>
      <w:r>
        <w:rPr>
          <w:b/>
          <w:color w:val="1E3A8A"/>
        </w:rPr>
        <w:t xml:space="preserve">6. </w:t>
      </w:r>
      <w:r>
        <w:t>Gider ve vekâlet ücreti bilgisi tarih, yer, kişi ve belge bağlantısıyla açıklanır. Gider ve vekâlet ücreti bilgisi konusunda örnek olayın özel koşulları belirtilmiş; varsayıma dayalı ifade kullanılmamıştır. Özel yetkili vekâletname gerekiyorsa mevcut değilse belgenin hangi kurumdan ve hangi dönem için getirtilmesi istendiği ayrıca yazılmalıdır.</w:t>
      </w:r>
    </w:p>
    <w:p>
      <w:pPr>
        <w:pStyle w:val="Heading1"/>
      </w:pPr>
      <w:r>
        <w:t>HUKUKİ DEĞERLENDİRME</w:t>
      </w:r>
    </w:p>
    <w:p>
      <w:r>
        <w:t>Başvurunun hukuki dayanağı 6100 sayılı HMK m.307-312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6100 sayılı HMK m.307-312</w:t>
      </w:r>
    </w:p>
    <w:p>
      <w:r>
        <w:t>6100 sayılı HMK m.307-312 hükümleri başvurunun maddi ve usul şartlarını belirler. Güncel resmî metin, tebliğ ve işlem tarihinde birlikte değerlendirilir.</w:t>
      </w:r>
    </w:p>
    <w:p>
      <w:pPr>
        <w:pStyle w:val="Heading1"/>
      </w:pPr>
      <w:r>
        <w:t>DELİLLER</w:t>
      </w:r>
    </w:p>
    <w:p>
      <w:r>
        <w:t>1. Ek-1: Kimlik/vekalet — ilgili olay paragrafını doğrulayan tarihli ve okunaklı kayıt.</w:t>
      </w:r>
    </w:p>
    <w:p>
      <w:r>
        <w:t>2. Ek-2: Özel yetkili vekâletname gerekiyorsa — ilgili olay paragrafını doğrulayan tarihli ve okunaklı kayıt.</w:t>
      </w:r>
    </w:p>
    <w:p>
      <w:r>
        <w:t>3. Ek-3: Dosya kayıtları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6100 sayılı HMK m.307-312 ve somut olaya uygulanacak diğer mevzuat.</w:t>
      </w:r>
    </w:p>
    <w:p>
      <w:pPr>
        <w:pStyle w:val="Heading1"/>
      </w:pPr>
      <w:r>
        <w:t>SONUÇ VE İSTEM</w:t>
      </w:r>
    </w:p>
    <w:p>
      <w:pPr>
        <w:keepNext/>
      </w:pPr>
      <w:r>
        <w:t>Yukarıda açıklanan ve resen dikkate alınacak nedenlerle;</w:t>
      </w:r>
    </w:p>
    <w:p>
      <w:r>
        <w:t>1. Feragat kapsamına göre karar verilmesi.</w:t>
      </w:r>
    </w:p>
    <w:p>
      <w:r>
        <w:t>2. Diğer taleplerin sürdürülmesi varsa belirtilmesi.</w:t>
      </w:r>
    </w:p>
    <w:p>
      <w:r>
        <w:t>3. Giderlerin kanuna göre karara bağlanması.</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20.03.2026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Kimlik/vekalet</w:t>
      </w:r>
    </w:p>
    <w:p>
      <w:r>
        <w:t>2. Özel yetkili vekâletname gerekiyorsa</w:t>
      </w:r>
    </w:p>
    <w:p>
      <w:r>
        <w:t>3. Dosya kayıtları</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Davaya bakan mahkeme</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Hüküm kesinleşinceye kadar yapılabilir; feragatin kesin hüküm gibi sonuç doğurduğu bilinerek sunulur.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Tam/kısmi feragat kapsamı ve yargılama gideri sonucu açıkça anlaşılmalıdır.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11.02.2026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Kimlik/vekalet</w:t>
            </w:r>
          </w:p>
        </w:tc>
      </w:tr>
      <w:tr>
        <w:tc>
          <w:tcPr>
            <w:tcW w:type="dxa" w:w="3457"/>
            <w:tcMar>
              <w:top w:w="110" w:type="dxa"/>
              <w:start w:w="120" w:type="dxa"/>
              <w:bottom w:w="110" w:type="dxa"/>
              <w:end w:w="120" w:type="dxa"/>
            </w:tcMar>
          </w:tcPr>
          <w:p>
            <w:r>
              <w:t>20.03.2026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Özel yetkili vekâletname gerekiyorsa</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Dosya kayıtları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Mahkeme ve dosya numarası</w:t>
            </w:r>
          </w:p>
        </w:tc>
        <w:tc>
          <w:tcPr>
            <w:tcW w:type="dxa" w:w="3457"/>
            <w:tcMar>
              <w:top w:w="110" w:type="dxa"/>
              <w:start w:w="120" w:type="dxa"/>
              <w:bottom w:w="110" w:type="dxa"/>
              <w:end w:w="120" w:type="dxa"/>
            </w:tcMar>
          </w:tcPr>
          <w:p>
            <w:r>
              <w:t>Kimlik/vekalet</w:t>
            </w:r>
          </w:p>
        </w:tc>
        <w:tc>
          <w:tcPr>
            <w:tcW w:type="dxa" w:w="3457"/>
            <w:tcMar>
              <w:top w:w="110" w:type="dxa"/>
              <w:start w:w="120" w:type="dxa"/>
              <w:bottom w:w="110" w:type="dxa"/>
              <w:end w:w="120" w:type="dxa"/>
            </w:tcMar>
          </w:tcPr>
          <w:p>
            <w:r>
              <w:t>Feragat kapsamına göre karar verilmesi</w:t>
            </w:r>
          </w:p>
        </w:tc>
      </w:tr>
      <w:tr>
        <w:tc>
          <w:tcPr>
            <w:tcW w:type="dxa" w:w="3457"/>
            <w:tcMar>
              <w:top w:w="110" w:type="dxa"/>
              <w:start w:w="120" w:type="dxa"/>
              <w:bottom w:w="110" w:type="dxa"/>
              <w:end w:w="120" w:type="dxa"/>
            </w:tcMar>
          </w:tcPr>
          <w:p>
            <w:r>
              <w:t>Taraf sıfatı</w:t>
            </w:r>
          </w:p>
        </w:tc>
        <w:tc>
          <w:tcPr>
            <w:tcW w:type="dxa" w:w="3457"/>
            <w:tcMar>
              <w:top w:w="110" w:type="dxa"/>
              <w:start w:w="120" w:type="dxa"/>
              <w:bottom w:w="110" w:type="dxa"/>
              <w:end w:w="120" w:type="dxa"/>
            </w:tcMar>
          </w:tcPr>
          <w:p>
            <w:r>
              <w:t>Özel yetkili vekâletname gerekiyorsa</w:t>
            </w:r>
          </w:p>
        </w:tc>
        <w:tc>
          <w:tcPr>
            <w:tcW w:type="dxa" w:w="3457"/>
            <w:tcMar>
              <w:top w:w="110" w:type="dxa"/>
              <w:start w:w="120" w:type="dxa"/>
              <w:bottom w:w="110" w:type="dxa"/>
              <w:end w:w="120" w:type="dxa"/>
            </w:tcMar>
          </w:tcPr>
          <w:p>
            <w:r>
              <w:t>Diğer taleplerin sürdürülmesi varsa belirtilmesi</w:t>
            </w:r>
          </w:p>
        </w:tc>
      </w:tr>
      <w:tr>
        <w:tc>
          <w:tcPr>
            <w:tcW w:type="dxa" w:w="3457"/>
            <w:tcMar>
              <w:top w:w="110" w:type="dxa"/>
              <w:start w:w="120" w:type="dxa"/>
              <w:bottom w:w="110" w:type="dxa"/>
              <w:end w:w="120" w:type="dxa"/>
            </w:tcMar>
          </w:tcPr>
          <w:p>
            <w:r>
              <w:t>Tam veya kısmi feragat</w:t>
            </w:r>
          </w:p>
        </w:tc>
        <w:tc>
          <w:tcPr>
            <w:tcW w:type="dxa" w:w="3457"/>
            <w:tcMar>
              <w:top w:w="110" w:type="dxa"/>
              <w:start w:w="120" w:type="dxa"/>
              <w:bottom w:w="110" w:type="dxa"/>
              <w:end w:w="120" w:type="dxa"/>
            </w:tcMar>
          </w:tcPr>
          <w:p>
            <w:r>
              <w:t>Dosya kayıtları</w:t>
            </w:r>
          </w:p>
        </w:tc>
        <w:tc>
          <w:tcPr>
            <w:tcW w:type="dxa" w:w="3457"/>
            <w:tcMar>
              <w:top w:w="110" w:type="dxa"/>
              <w:start w:w="120" w:type="dxa"/>
              <w:bottom w:w="110" w:type="dxa"/>
              <w:end w:w="120" w:type="dxa"/>
            </w:tcMar>
          </w:tcPr>
          <w:p>
            <w:r>
              <w:t>Giderlerin kanuna göre karara bağlanması</w:t>
            </w:r>
          </w:p>
        </w:tc>
      </w:tr>
      <w:tr>
        <w:tc>
          <w:tcPr>
            <w:tcW w:type="dxa" w:w="3457"/>
            <w:tcMar>
              <w:top w:w="110" w:type="dxa"/>
              <w:start w:w="120" w:type="dxa"/>
              <w:bottom w:w="110" w:type="dxa"/>
              <w:end w:w="120" w:type="dxa"/>
            </w:tcMar>
          </w:tcPr>
          <w:p>
            <w:r>
              <w:t>Feragat edilen talep/kalem</w:t>
            </w:r>
          </w:p>
        </w:tc>
        <w:tc>
          <w:tcPr>
            <w:tcW w:type="dxa" w:w="3457"/>
            <w:tcMar>
              <w:top w:w="110" w:type="dxa"/>
              <w:start w:w="120" w:type="dxa"/>
              <w:bottom w:w="110" w:type="dxa"/>
              <w:end w:w="120" w:type="dxa"/>
            </w:tcMar>
          </w:tcPr>
          <w:p>
            <w:r>
              <w:t>Kimlik/vekalet</w:t>
            </w:r>
          </w:p>
        </w:tc>
        <w:tc>
          <w:tcPr>
            <w:tcW w:type="dxa" w:w="3457"/>
            <w:tcMar>
              <w:top w:w="110" w:type="dxa"/>
              <w:start w:w="120" w:type="dxa"/>
              <w:bottom w:w="110" w:type="dxa"/>
              <w:end w:w="120" w:type="dxa"/>
            </w:tcMar>
          </w:tcPr>
          <w:p>
            <w:r>
              <w:t>Feragat kapsamına göre karar verilmesi</w:t>
            </w:r>
          </w:p>
        </w:tc>
      </w:tr>
      <w:tr>
        <w:tc>
          <w:tcPr>
            <w:tcW w:type="dxa" w:w="3457"/>
            <w:tcMar>
              <w:top w:w="110" w:type="dxa"/>
              <w:start w:w="120" w:type="dxa"/>
              <w:bottom w:w="110" w:type="dxa"/>
              <w:end w:w="120" w:type="dxa"/>
            </w:tcMar>
          </w:tcPr>
          <w:p>
            <w:r>
              <w:t>Gider ve vekâlet ücreti bilgisi</w:t>
            </w:r>
          </w:p>
        </w:tc>
        <w:tc>
          <w:tcPr>
            <w:tcW w:type="dxa" w:w="3457"/>
            <w:tcMar>
              <w:top w:w="110" w:type="dxa"/>
              <w:start w:w="120" w:type="dxa"/>
              <w:bottom w:w="110" w:type="dxa"/>
              <w:end w:w="120" w:type="dxa"/>
            </w:tcMar>
          </w:tcPr>
          <w:p>
            <w:r>
              <w:t>Özel yetkili vekâletname gerekiyorsa</w:t>
            </w:r>
          </w:p>
        </w:tc>
        <w:tc>
          <w:tcPr>
            <w:tcW w:type="dxa" w:w="3457"/>
            <w:tcMar>
              <w:top w:w="110" w:type="dxa"/>
              <w:start w:w="120" w:type="dxa"/>
              <w:bottom w:w="110" w:type="dxa"/>
              <w:end w:w="120" w:type="dxa"/>
            </w:tcMar>
          </w:tcPr>
          <w:p>
            <w:r>
              <w:t>Diğer taleplerin sürdürülmesi varsa belirtilmesi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Hüküm kesinleşinceye kadar yapılabilir; feragatin kesin hüküm gibi sonuç doğurduğu bilinerek sunulur.</w:t>
      </w:r>
    </w:p>
    <w:p>
      <w:r>
        <w:t>• Görev/yetki riski: Davaya bakan mahkeme</w:t>
      </w:r>
    </w:p>
    <w:p>
      <w:r>
        <w:t>• Ön koşul riski: Tam/kısmi feragat kapsamı ve yargılama gideri sonucu açıkça anlaşılmalıdır.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Davadan Feragat Dilekçesi Örneği 2026 | Word İndir</dc:title>
  <dc:subject>davadan feragat dilekçesi örneği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