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02449"/>
          <w:sz w:val="30"/>
        </w:rPr>
        <w:t>HAKSIZ İŞGAL TAZMINATI (ECRIMISIL) DAVA DILEKÇESI ÖRNEĞI</w:t>
      </w:r>
    </w:p>
    <w:p>
      <w:pPr>
        <w:jc w:val="center"/>
      </w:pPr>
      <w:r>
        <w:rPr>
          <w:b/>
          <w:color w:val="C9A24D"/>
          <w:sz w:val="17"/>
        </w:rPr>
        <w:t>DÜZENLENEBİLİR WORD ŞABLONU • HUKUK KONTROLÜ: 2 Eylül 2026</w:t>
      </w:r>
    </w:p>
    <w:p>
      <w:pPr>
        <w:jc w:val="center"/>
      </w:pPr>
      <w:r>
        <w:rPr>
          <w:b/>
          <w:sz w:val="23"/>
        </w:rPr>
        <w:t>TAŞINMAZLA BAĞLANTILI ASLIYE HUKUK MAHKEMESI SAYIN HÂKİMLİĞİNE / MAKAMINA</w:t>
      </w:r>
    </w:p>
    <w:tbl>
      <w:tblPr>
        <w:tblW w:type="auto" w:w="0"/>
        <w:jc w:val="center"/>
        <w:tblLayout w:type="fixed"/>
        <w:tblLook w:firstColumn="1" w:firstRow="1" w:lastColumn="0" w:lastRow="0" w:noHBand="0" w:noVBand="1" w:val="04A0"/>
      </w:tblPr>
      <w:tblGrid>
        <w:gridCol w:w="2268"/>
        <w:gridCol w:w="6803"/>
      </w:tblGrid>
      <w:tr>
        <w:tc>
          <w:tcPr>
            <w:tcW w:type="dxa" w:w="2268"/>
            <w:shd w:fill="E8EDF7"/>
            <w:tcMar>
              <w:top w:w="100" w:type="dxa"/>
              <w:start w:w="120" w:type="dxa"/>
              <w:bottom w:w="100" w:type="dxa"/>
              <w:end w:w="120" w:type="dxa"/>
            </w:tcMar>
            <w:vAlign w:val="center"/>
          </w:tcPr>
          <w:p>
            <w:r>
              <w:rPr>
                <w:rFonts w:ascii="Arial" w:hAnsi="Arial"/>
                <w:b/>
                <w:color w:val="102449"/>
                <w:sz w:val="18"/>
              </w:rPr>
              <w:t>DAVACI/MALİK veya PAYDAŞ</w:t>
            </w:r>
          </w:p>
        </w:tc>
        <w:tc>
          <w:tcPr>
            <w:tcW w:type="dxa" w:w="6803"/>
            <w:shd w:fill="F8FAFC"/>
            <w:tcMar>
              <w:top w:w="100" w:type="dxa"/>
              <w:start w:w="120" w:type="dxa"/>
              <w:bottom w:w="100" w:type="dxa"/>
              <w:end w:w="120" w:type="dxa"/>
            </w:tcMar>
            <w:vAlign w:val="center"/>
          </w:tcPr>
          <w:p>
            <w:r>
              <w:rPr>
                <w:rFonts w:ascii="Arial" w:hAnsi="Arial"/>
                <w:sz w:val="18"/>
              </w:rPr>
              <w:t>[AD SOYAD / T.C. KİMLİK NO /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DAVALI/HAKSIZ İŞGALCİ</w:t>
            </w:r>
          </w:p>
        </w:tc>
        <w:tc>
          <w:tcPr>
            <w:tcW w:type="dxa" w:w="6803"/>
            <w:shd w:fill="F8FAFC"/>
            <w:tcMar>
              <w:top w:w="100" w:type="dxa"/>
              <w:start w:w="120" w:type="dxa"/>
              <w:bottom w:w="100" w:type="dxa"/>
              <w:end w:w="120" w:type="dxa"/>
            </w:tcMar>
            <w:vAlign w:val="center"/>
          </w:tcPr>
          <w:p>
            <w:r>
              <w:rPr>
                <w:rFonts w:ascii="Arial" w:hAnsi="Arial"/>
                <w:sz w:val="18"/>
              </w:rPr>
              <w:t>[AD SOYAD veya UNVAN / T.C.-VKN /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VEKİLİ</w:t>
            </w:r>
          </w:p>
        </w:tc>
        <w:tc>
          <w:tcPr>
            <w:tcW w:type="dxa" w:w="6803"/>
            <w:shd w:fill="F8FAFC"/>
            <w:tcMar>
              <w:top w:w="100" w:type="dxa"/>
              <w:start w:w="120" w:type="dxa"/>
              <w:bottom w:w="100" w:type="dxa"/>
              <w:end w:w="120" w:type="dxa"/>
            </w:tcMar>
            <w:vAlign w:val="center"/>
          </w:tcPr>
          <w:p>
            <w:r>
              <w:rPr>
                <w:rFonts w:ascii="Arial" w:hAnsi="Arial"/>
                <w:sz w:val="18"/>
              </w:rPr>
              <w:t>[VARSA AVUKAT ADI, BARO-SİCİL,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DOSYA NO</w:t>
            </w:r>
          </w:p>
        </w:tc>
        <w:tc>
          <w:tcPr>
            <w:tcW w:type="dxa" w:w="6803"/>
            <w:shd w:fill="F8FAFC"/>
            <w:tcMar>
              <w:top w:w="100" w:type="dxa"/>
              <w:start w:w="120" w:type="dxa"/>
              <w:bottom w:w="100" w:type="dxa"/>
              <w:end w:w="120" w:type="dxa"/>
            </w:tcMar>
            <w:vAlign w:val="center"/>
          </w:tcPr>
          <w:p>
            <w:r>
              <w:rPr>
                <w:rFonts w:ascii="Arial" w:hAnsi="Arial"/>
                <w:sz w:val="18"/>
              </w:rPr>
              <w:t>[ESAS / İCRA / SORUŞTURMA / KARAR NUMARASI]</w:t>
            </w:r>
          </w:p>
        </w:tc>
      </w:tr>
      <w:tr>
        <w:tc>
          <w:tcPr>
            <w:tcW w:type="dxa" w:w="2268"/>
            <w:shd w:fill="E8EDF7"/>
            <w:tcMar>
              <w:top w:w="100" w:type="dxa"/>
              <w:start w:w="120" w:type="dxa"/>
              <w:bottom w:w="100" w:type="dxa"/>
              <w:end w:w="120" w:type="dxa"/>
            </w:tcMar>
            <w:vAlign w:val="center"/>
          </w:tcPr>
          <w:p>
            <w:r>
              <w:rPr>
                <w:rFonts w:ascii="Arial" w:hAnsi="Arial"/>
                <w:b/>
                <w:color w:val="102449"/>
                <w:sz w:val="18"/>
              </w:rPr>
              <w:t>KONU</w:t>
            </w:r>
          </w:p>
        </w:tc>
        <w:tc>
          <w:tcPr>
            <w:tcW w:type="dxa" w:w="6803"/>
            <w:shd w:fill="F8FAFC"/>
            <w:tcMar>
              <w:top w:w="100" w:type="dxa"/>
              <w:start w:w="120" w:type="dxa"/>
              <w:bottom w:w="100" w:type="dxa"/>
              <w:end w:w="120" w:type="dxa"/>
            </w:tcMar>
            <w:vAlign w:val="center"/>
          </w:tcPr>
          <w:p>
            <w:r>
              <w:rPr>
                <w:rFonts w:ascii="Arial" w:hAnsi="Arial"/>
                <w:sz w:val="18"/>
              </w:rPr>
              <w:t>Haksız işgal dönemine ilişkin ecrimisil alacağının tahsili istemidir.</w:t>
            </w:r>
          </w:p>
        </w:tc>
      </w:tr>
    </w:tbl>
    <w:p>
      <w:pPr>
        <w:pStyle w:val="Heading1"/>
      </w:pPr>
      <w:r>
        <w:t>AÇIKLAMALAR</w:t>
      </w:r>
    </w:p>
    <w:p>
      <w:pPr/>
      <w:r>
        <w:rPr>
          <w:b/>
        </w:rPr>
        <w:t xml:space="preserve">1. </w:t>
      </w:r>
      <w:r>
        <w:t>Bu başvuru tMK m.995, kötü niyetli zilyedi elde ettiği veya elde etmeyi ihmal ettiği ürünler ile kullanım karşılığından sorumlu tutar. Ecrimisil, malik ya da paydaşın haksız işgal dönemindeki mahrum kaldığı kullanım bedelidir ve geriye doğru beş yıllık dönem hesaplanır.</w:t>
      </w:r>
    </w:p>
    <w:p>
      <w:pPr/>
      <w:r>
        <w:rPr>
          <w:b/>
        </w:rPr>
        <w:t xml:space="preserve">2. </w:t>
      </w:r>
      <w:r>
        <w:t>Davacı [TAŞINMAZ/PAY] malikidir.</w:t>
      </w:r>
    </w:p>
    <w:p>
      <w:pPr/>
      <w:r>
        <w:rPr>
          <w:b/>
        </w:rPr>
        <w:t xml:space="preserve">3. </w:t>
      </w:r>
      <w:r>
        <w:t>Davalı [TARİH ARALIĞI] boyunca haklı ve geçerli bir sözleşme olmadan taşınmazı [KULLANIM] amacıyla kullandı.</w:t>
      </w:r>
    </w:p>
    <w:p>
      <w:pPr/>
      <w:r>
        <w:rPr>
          <w:b/>
        </w:rPr>
        <w:t xml:space="preserve">4. </w:t>
      </w:r>
      <w:r>
        <w:t>Kullanımın sona erdirilmesi ve bedel ödenmesi [İHTAR] ile istendi.</w:t>
      </w:r>
    </w:p>
    <w:p>
      <w:pPr/>
      <w:r>
        <w:rPr>
          <w:b/>
        </w:rPr>
        <w:t xml:space="preserve">5. </w:t>
      </w:r>
      <w:r>
        <w:t>Emsal kira/kullanım bedeli aylık [TUTAR] TL düzeyindedir.</w:t>
      </w:r>
    </w:p>
    <w:p>
      <w:pPr/>
      <w:r>
        <w:rPr>
          <w:b/>
        </w:rPr>
        <w:t xml:space="preserve">6. </w:t>
      </w:r>
      <w:r>
        <w:t>Aşağıdaki kanuni düzenlemeler somut olaya doğrudan uygulanır:</w:t>
      </w:r>
    </w:p>
    <w:p>
      <w:pPr>
        <w:ind w:left="312"/>
      </w:pPr>
      <w:r>
        <w:rPr>
          <w:b/>
          <w:color w:val="1E3A8A"/>
        </w:rPr>
        <w:t xml:space="preserve">TMK m.683: </w:t>
      </w:r>
      <w:r>
        <w:t>Malik, malını haksız olarak elinde bulundurana karşı elatmanın önlenmesini isteyebilir.</w:t>
      </w:r>
    </w:p>
    <w:p>
      <w:pPr>
        <w:ind w:left="312"/>
      </w:pPr>
      <w:r>
        <w:rPr>
          <w:b/>
          <w:color w:val="1E3A8A"/>
        </w:rPr>
        <w:t xml:space="preserve">TMK m.995: </w:t>
      </w:r>
      <w:r>
        <w:t>İyi niyetli olmayan zilyet, haksız alıkoyma nedeniyle hak sahibine verdiği zararlar ve elde ettiği/etmeyi ihmal ettiği ürünler için tazminat öder.</w:t>
      </w:r>
    </w:p>
    <w:p>
      <w:pPr>
        <w:ind w:left="312"/>
      </w:pPr>
      <w:r>
        <w:rPr>
          <w:b/>
          <w:color w:val="1E3A8A"/>
        </w:rPr>
        <w:t xml:space="preserve">HMK m.12: </w:t>
      </w:r>
      <w:r>
        <w:t>Taşınmaz üzerindeki ayni hak ve zilyetlik davalarında taşınmazın bulunduğu yer kesin yetkilidir.</w:t>
      </w:r>
    </w:p>
    <w:p>
      <w:pPr>
        <w:ind w:left="312"/>
      </w:pPr>
      <w:r>
        <w:rPr>
          <w:b/>
          <w:color w:val="1E3A8A"/>
        </w:rPr>
        <w:t xml:space="preserve">TBK m.117: </w:t>
      </w:r>
      <w:r>
        <w:t>Borçlunun temerrüdü ve faiz başlangıcının genel çerçevesi düzenlenir.</w:t>
      </w:r>
    </w:p>
    <w:p>
      <w:pPr>
        <w:pStyle w:val="Heading1"/>
      </w:pPr>
      <w:r>
        <w:t>HUKUKİ NEDENLER</w:t>
      </w:r>
    </w:p>
    <w:p>
      <w:r>
        <w:t>TMK m.683, TMK m.995, HMK m.12, TBK m.117 ve ilgili diğer mevzuat.</w:t>
      </w:r>
    </w:p>
    <w:p>
      <w:pPr>
        <w:pStyle w:val="Heading1"/>
      </w:pPr>
      <w:r>
        <w:t>DELİLLER</w:t>
      </w:r>
    </w:p>
    <w:p>
      <w:pPr/>
      <w:r>
        <w:rPr>
          <w:b/>
        </w:rPr>
        <w:t xml:space="preserve">1. </w:t>
      </w:r>
      <w:r>
        <w:t>Tapu kaydı</w:t>
      </w:r>
    </w:p>
    <w:p>
      <w:pPr/>
      <w:r>
        <w:rPr>
          <w:b/>
        </w:rPr>
        <w:t xml:space="preserve">2. </w:t>
      </w:r>
      <w:r>
        <w:t>İhtarname ve tebliğ</w:t>
      </w:r>
    </w:p>
    <w:p>
      <w:pPr/>
      <w:r>
        <w:rPr>
          <w:b/>
        </w:rPr>
        <w:t xml:space="preserve">3. </w:t>
      </w:r>
      <w:r>
        <w:t>Emsal kira sözleşmeleri</w:t>
      </w:r>
    </w:p>
    <w:p>
      <w:pPr/>
      <w:r>
        <w:rPr>
          <w:b/>
        </w:rPr>
        <w:t xml:space="preserve">4. </w:t>
      </w:r>
      <w:r>
        <w:t>Keşif ve bilirkişi</w:t>
      </w:r>
    </w:p>
    <w:p>
      <w:pPr/>
      <w:r>
        <w:rPr>
          <w:b/>
        </w:rPr>
        <w:t xml:space="preserve">5. </w:t>
      </w:r>
      <w:r>
        <w:t>Fotoğraf, abonelik ve vergi kayıtları</w:t>
      </w:r>
    </w:p>
    <w:p>
      <w:pPr/>
      <w:r>
        <w:t>Karşı tarafın ve ilgili kurumların elindeki kayıtların celbi ile hukuka uygun her türlü delil.</w:t>
      </w:r>
    </w:p>
    <w:p>
      <w:pPr>
        <w:pStyle w:val="Heading1"/>
      </w:pPr>
      <w:r>
        <w:t>SONUÇ VE İSTEM</w:t>
      </w:r>
    </w:p>
    <w:p>
      <w:r>
        <w:t>Yukarıda açıklanan nedenlerle;</w:t>
      </w:r>
    </w:p>
    <w:p>
      <w:pPr>
        <w:ind w:left="283"/>
      </w:pPr>
      <w:r>
        <w:rPr>
          <w:b/>
        </w:rPr>
        <w:t xml:space="preserve">1. </w:t>
      </w:r>
      <w:r>
        <w:t>Son beş yıllık haksız kullanım bedelinin bilirkişiyle belirlenip faiziyle tahsili,</w:t>
      </w:r>
    </w:p>
    <w:p>
      <w:pPr>
        <w:ind w:left="283"/>
      </w:pPr>
      <w:r>
        <w:rPr>
          <w:b/>
        </w:rPr>
        <w:t xml:space="preserve">2. </w:t>
      </w:r>
      <w:r>
        <w:t>Varsa elatmanın önlenmesi,</w:t>
      </w:r>
    </w:p>
    <w:p>
      <w:pPr>
        <w:ind w:left="283"/>
      </w:pPr>
      <w:r>
        <w:rPr>
          <w:b/>
        </w:rPr>
        <w:t xml:space="preserve">3. </w:t>
      </w:r>
      <w:r>
        <w:t>Yargılama giderleri,</w:t>
      </w:r>
    </w:p>
    <w:p>
      <w:pPr>
        <w:jc w:val="right"/>
      </w:pPr>
      <w:r>
        <w:t>karar verilmesini saygıyla arz ve talep ederim. [TARİH]</w:t>
      </w:r>
    </w:p>
    <w:p>
      <w:pPr>
        <w:jc w:val="right"/>
      </w:pPr>
      <w:r>
        <w:rPr>
          <w:b/>
        </w:rPr>
        <w:t>DAVACI/MALİK veya PAYDAŞ</w:t>
        <w:br/>
        <w:t>[AD SOYAD]</w:t>
        <w:br/>
        <w:t>İmza / (E-İMZALIDIR)</w:t>
      </w:r>
    </w:p>
    <w:p>
      <w:pPr>
        <w:pStyle w:val="Heading1"/>
      </w:pPr>
      <w:r>
        <w:t>EKLER</w:t>
      </w:r>
    </w:p>
    <w:p>
      <w:pPr/>
      <w:r>
        <w:t>1. Tapu kaydı</w:t>
      </w:r>
    </w:p>
    <w:p>
      <w:pPr/>
      <w:r>
        <w:t>2. İhtarname ve tebliğ</w:t>
      </w:r>
    </w:p>
    <w:p>
      <w:pPr/>
      <w:r>
        <w:t>3. Emsal kira sözleşmeleri</w:t>
      </w:r>
    </w:p>
    <w:p>
      <w:pPr/>
      <w:r>
        <w:t>4. Keşif ve bilirkişi</w:t>
      </w:r>
    </w:p>
    <w:p>
      <w:pPr/>
      <w:r>
        <w:t>5. Fotoğraf, abonelik ve vergi kayıtları</w:t>
      </w:r>
    </w:p>
    <w:p>
      <w:r>
        <w:br w:type="page"/>
      </w:r>
    </w:p>
    <w:p>
      <w:pPr>
        <w:jc w:val="center"/>
      </w:pPr>
      <w:r>
        <w:rPr>
          <w:b/>
          <w:color w:val="102449"/>
          <w:sz w:val="28"/>
        </w:rPr>
        <w:t>DOLDURMA VE DOSYALAMA KONTROLÜ</w:t>
      </w:r>
    </w:p>
    <w:tbl>
      <w:tblPr>
        <w:tblW w:type="auto" w:w="0"/>
        <w:jc w:val="center"/>
        <w:tblLayout w:type="fixed"/>
        <w:tblLook w:firstColumn="1" w:firstRow="1" w:lastColumn="0" w:lastRow="0" w:noHBand="0" w:noVBand="1" w:val="04A0"/>
      </w:tblPr>
      <w:tblGrid>
        <w:gridCol w:w="2268"/>
        <w:gridCol w:w="6803"/>
      </w:tblGrid>
      <w:tr>
        <w:tc>
          <w:tcPr>
            <w:tcW w:type="dxa" w:w="2268"/>
            <w:shd w:fill="E8EDF7"/>
            <w:tcMar>
              <w:top w:w="100" w:type="dxa"/>
              <w:start w:w="120" w:type="dxa"/>
              <w:bottom w:w="100" w:type="dxa"/>
              <w:end w:w="120" w:type="dxa"/>
            </w:tcMar>
            <w:vAlign w:val="center"/>
          </w:tcPr>
          <w:p>
            <w:r>
              <w:rPr>
                <w:rFonts w:ascii="Arial" w:hAnsi="Arial"/>
                <w:b/>
                <w:color w:val="102449"/>
                <w:sz w:val="18"/>
              </w:rPr>
              <w:t>GÖREVLİ/YETKİLİ MERCİ</w:t>
            </w:r>
          </w:p>
        </w:tc>
        <w:tc>
          <w:tcPr>
            <w:tcW w:type="dxa" w:w="6803"/>
            <w:shd w:fill="F8FAFC"/>
            <w:tcMar>
              <w:top w:w="100" w:type="dxa"/>
              <w:start w:w="120" w:type="dxa"/>
              <w:bottom w:w="100" w:type="dxa"/>
              <w:end w:w="120" w:type="dxa"/>
            </w:tcMar>
            <w:vAlign w:val="center"/>
          </w:tcPr>
          <w:p>
            <w:r>
              <w:rPr>
                <w:rFonts w:ascii="Arial" w:hAnsi="Arial"/>
                <w:sz w:val="18"/>
              </w:rPr>
              <w:t>Taşınmazla bağlantılı Asliye Hukuk Mahkemesi; kesin yetki gerektiren ayni taleplerle birlikteyse taşınmazın bulunduğu yer mahkemesi.</w:t>
            </w:r>
          </w:p>
        </w:tc>
      </w:tr>
      <w:tr>
        <w:tc>
          <w:tcPr>
            <w:tcW w:type="dxa" w:w="2268"/>
            <w:shd w:fill="E8EDF7"/>
            <w:tcMar>
              <w:top w:w="100" w:type="dxa"/>
              <w:start w:w="120" w:type="dxa"/>
              <w:bottom w:w="100" w:type="dxa"/>
              <w:end w:w="120" w:type="dxa"/>
            </w:tcMar>
            <w:vAlign w:val="center"/>
          </w:tcPr>
          <w:p>
            <w:r>
              <w:rPr>
                <w:rFonts w:ascii="Arial" w:hAnsi="Arial"/>
                <w:b/>
                <w:color w:val="102449"/>
                <w:sz w:val="18"/>
              </w:rPr>
              <w:t>SÜRE</w:t>
            </w:r>
          </w:p>
        </w:tc>
        <w:tc>
          <w:tcPr>
            <w:tcW w:type="dxa" w:w="6803"/>
            <w:shd w:fill="F8FAFC"/>
            <w:tcMar>
              <w:top w:w="100" w:type="dxa"/>
              <w:start w:w="120" w:type="dxa"/>
              <w:bottom w:w="100" w:type="dxa"/>
              <w:end w:w="120" w:type="dxa"/>
            </w:tcMar>
            <w:vAlign w:val="center"/>
          </w:tcPr>
          <w:p>
            <w:r>
              <w:rPr>
                <w:rFonts w:ascii="Arial" w:hAnsi="Arial"/>
                <w:sz w:val="18"/>
              </w:rPr>
              <w:t>Ecrimisil alacağı geriye doğru beş yıllık dönem için istenir.</w:t>
            </w:r>
          </w:p>
        </w:tc>
      </w:tr>
      <w:tr>
        <w:tc>
          <w:tcPr>
            <w:tcW w:type="dxa" w:w="2268"/>
            <w:shd w:fill="E8EDF7"/>
            <w:tcMar>
              <w:top w:w="100" w:type="dxa"/>
              <w:start w:w="120" w:type="dxa"/>
              <w:bottom w:w="100" w:type="dxa"/>
              <w:end w:w="120" w:type="dxa"/>
            </w:tcMar>
            <w:vAlign w:val="center"/>
          </w:tcPr>
          <w:p>
            <w:r>
              <w:rPr>
                <w:rFonts w:ascii="Arial" w:hAnsi="Arial"/>
                <w:b/>
                <w:color w:val="102449"/>
                <w:sz w:val="18"/>
              </w:rPr>
              <w:t>DAVA/BAŞVURU ŞARTI</w:t>
            </w:r>
          </w:p>
        </w:tc>
        <w:tc>
          <w:tcPr>
            <w:tcW w:type="dxa" w:w="6803"/>
            <w:shd w:fill="F8FAFC"/>
            <w:tcMar>
              <w:top w:w="100" w:type="dxa"/>
              <w:start w:w="120" w:type="dxa"/>
              <w:bottom w:w="100" w:type="dxa"/>
              <w:end w:w="120" w:type="dxa"/>
            </w:tcMar>
            <w:vAlign w:val="center"/>
          </w:tcPr>
          <w:p>
            <w:r>
              <w:rPr>
                <w:rFonts w:ascii="Arial" w:hAnsi="Arial"/>
                <w:sz w:val="18"/>
              </w:rPr>
              <w:t>Davacının mülkiyet/pay hakkı, davalının haksız kullanımı, kullanım dönemi ve intifadan men koşulu gereken hâllerde ispatlanır.</w:t>
            </w:r>
          </w:p>
        </w:tc>
      </w:tr>
    </w:tbl>
    <w:p>
      <w:pPr>
        <w:pStyle w:val="Heading2"/>
      </w:pPr>
      <w:r>
        <w:t>Dilekçeye eklenmesi gereken somut bilgiler</w:t>
      </w:r>
    </w:p>
    <w:p>
      <w:pPr/>
      <w:r>
        <w:t>Davacı □ [TAŞINMAZ/PAY] malikidir.</w:t>
      </w:r>
    </w:p>
    <w:p>
      <w:pPr/>
      <w:r>
        <w:t>Davalı □ [TARİH ARALIĞI] boyunca haklı ve geçerli bir sözleşme olmadan taşınmazı [KULLANIM] amacıyla kullandı.</w:t>
      </w:r>
    </w:p>
    <w:p>
      <w:pPr/>
      <w:r>
        <w:t>Kullanımın sona erdirilmesi ve bedel ödenmesi □ [İHTAR] ile istendi.</w:t>
      </w:r>
    </w:p>
    <w:p>
      <w:pPr/>
      <w:r>
        <w:t>Emsal kira/kullanım bedeli aylık □ [TUTAR] TL düzeyindedir.</w:t>
      </w:r>
    </w:p>
    <w:p>
      <w:pPr>
        <w:pStyle w:val="Heading2"/>
      </w:pPr>
      <w:r>
        <w:t>Başvuru öncesi kritik kontroller</w:t>
      </w:r>
    </w:p>
    <w:p>
      <w:pPr/>
      <w:r>
        <w:t>□ Paydaşlar arasında davada intifadan men şartının aranıp aranmadığını olay türüne göre kontrol edin.</w:t>
      </w:r>
    </w:p>
    <w:p>
      <w:pPr/>
      <w:r>
        <w:t>□ Talep dönemini ay ay ve en çok geriye doğru beş yıl olacak şekilde gösterin.</w:t>
      </w:r>
    </w:p>
    <w:p>
      <w:pPr/>
      <w:r>
        <w:t>□ Ecrimisil ile kira alacağını birbirine karıştırmayın.</w:t>
      </w:r>
    </w:p>
    <w:p>
      <w:pPr>
        <w:pStyle w:val="Heading2"/>
      </w:pPr>
      <w:r>
        <w:t>Resmî mevzuat bağlantıları</w:t>
      </w:r>
    </w:p>
    <w:p>
      <w:hyperlink r:id="rId11">
        <w:r>
          <w:rPr>
            <w:color w:val="1e3a8a"/>
            <w:u w:val="single"/>
          </w:rPr>
          <w:t>TMK güncel metni</w:t>
        </w:r>
      </w:hyperlink>
    </w:p>
    <w:p>
      <w:hyperlink r:id="rId12">
        <w:r>
          <w:rPr>
            <w:color w:val="1e3a8a"/>
            <w:u w:val="single"/>
          </w:rPr>
          <w:t>HMK güncel metni</w:t>
        </w:r>
      </w:hyperlink>
    </w:p>
    <w:p>
      <w:hyperlink r:id="rId13">
        <w:r>
          <w:rPr>
            <w:color w:val="1e3a8a"/>
            <w:u w:val="single"/>
          </w:rPr>
          <w:t>TBK güncel metni</w:t>
        </w:r>
      </w:hyperlink>
    </w:p>
    <w:p>
      <w:pPr>
        <w:pStyle w:val="Heading2"/>
      </w:pPr>
      <w:r>
        <w:t>İlgili hukuk rehberleri</w:t>
      </w:r>
    </w:p>
    <w:p>
      <w:hyperlink r:id="rId14">
        <w:r>
          <w:rPr>
            <w:color w:val="1e3a8a"/>
            <w:u w:val="single"/>
          </w:rPr>
          <w:t>Gayrimenkul hukuku hizmetleri</w:t>
        </w:r>
      </w:hyperlink>
    </w:p>
    <w:p>
      <w:hyperlink r:id="rId15">
        <w:r>
          <w:rPr>
            <w:color w:val="1e3a8a"/>
            <w:u w:val="single"/>
          </w:rPr>
          <w:t>Tapu iptal ve tescil davası</w:t>
        </w:r>
      </w:hyperlink>
    </w:p>
    <w:p>
      <w:hyperlink r:id="rId16">
        <w:r>
          <w:rPr>
            <w:color w:val="1e3a8a"/>
            <w:u w:val="single"/>
          </w:rPr>
          <w:t>Miras paylaşımı rehberi</w:t>
        </w:r>
      </w:hyperlink>
    </w:p>
    <w:p>
      <w:hyperlink r:id="rId17">
        <w:r>
          <w:rPr>
            <w:color w:val="1e3a8a"/>
            <w:u w:val="single"/>
          </w:rPr>
          <w:t>Randevu ve iletişim</w:t>
        </w:r>
      </w:hyperlink>
    </w:p>
    <w:p>
      <w:pPr>
        <w:pStyle w:val="BKNote"/>
      </w:pPr>
      <w:r>
        <w:rPr>
          <w:b/>
        </w:rPr>
        <w:t xml:space="preserve">Kullanım notu: </w:t>
      </w:r>
      <w:r>
        <w:t>Köşeli parantezli alanları dosyanıza göre doldurun; seçenekli taleplerden yalnız somut olaya uyanları bırakın. Bu kontrol sayfasını mahkemeye/kuruma sunmadan önce dilekçeden ayırın. Süre, görev, yetki ve dava şartı dosyanın özelliklerine göre son kez doğrulanmalıdır.</w:t>
      </w:r>
    </w:p>
    <w:p>
      <w:pPr>
        <w:jc w:val="center"/>
      </w:pPr>
      <w:hyperlink r:id="rId18">
        <w:r>
          <w:rPr>
            <w:color w:val="1e3a8a"/>
            <w:u w:val="single"/>
          </w:rPr>
          <w:t>halilbakirci.av.tr – Av. Halil Bakırcı</w:t>
        </w:r>
      </w:hyperlink>
    </w:p>
    <w:sectPr w:rsidR="00FC693F" w:rsidRPr="0006063C" w:rsidSect="00034616">
      <w:headerReference w:type="default" r:id="rId9"/>
      <w:footerReference w:type="default" r:id="rId10"/>
      <w:pgSz w:w="12240" w:h="15840"/>
      <w:pgMar w:top="964" w:right="1134" w:bottom="907"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4748B"/>
        <w:sz w:val="15"/>
      </w:rPr>
      <w:t>İhsaniye Mahallesi, 4903. Sokak, Profit İş Merkezi No:23, Kat:3, Daire:14, 33070 Akdeniz/Mersin, Türkiye  •  +90 552 224 43 66</w:t>
    </w:r>
  </w:p>
  <w:p>
    <w:pPr>
      <w:jc w:val="center"/>
    </w:pPr>
    <w:r>
      <w:rPr>
        <w:rFonts w:ascii="Arial" w:hAnsi="Arial"/>
        <w:color w:val="64748B"/>
        <w:sz w:val="15"/>
      </w:rPr>
      <w:t xml:space="preserve">Sayfa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b/>
        <w:color w:val="1E3A8A"/>
        <w:sz w:val="17"/>
      </w:rPr>
      <w:t>BAKIRCI &amp; KESKİN HUKUK BÜROSU  •  HALILBAKIRCI.AV.TR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eastAsia="Arial"/>
      <w:color w:val="1720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Arial" w:hAnsi="Arial" w:eastAsia="Arial"/>
      <w:b/>
      <w:bCs/>
      <w:color w:val="102449"/>
      <w:sz w:val="26"/>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Arial" w:hAnsi="Arial" w:eastAsia="Arial"/>
      <w:b/>
      <w:bCs/>
      <w:color w:val="1E3A8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160"/>
      <w:contextualSpacing/>
    </w:pPr>
    <w:rPr>
      <w:rFonts w:asciiTheme="majorHAnsi" w:eastAsiaTheme="majorEastAsia" w:hAnsiTheme="majorHAnsi" w:cstheme="majorBidi" w:ascii="Arial" w:hAnsi="Arial" w:eastAsia="Arial"/>
      <w:b/>
      <w:color w:val="102449"/>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KNote">
    <w:name w:val="BK Note"/>
    <w:pPr>
      <w:spacing w:before="80" w:after="80"/>
      <w:ind w:left="227" w:right="227"/>
    </w:pPr>
    <w:rPr>
      <w:rFonts w:ascii="Arial" w:hAnsi="Arial"/>
      <w:color w:val="475569"/>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mevzuat.gov.tr/mevzuatmetin/1.5.4721.pdf" TargetMode="External"/><Relationship Id="rId12" Type="http://schemas.openxmlformats.org/officeDocument/2006/relationships/hyperlink" Target="https://www.mevzuat.gov.tr/mevzuatmetin/1.5.6100.pdf" TargetMode="External"/><Relationship Id="rId13" Type="http://schemas.openxmlformats.org/officeDocument/2006/relationships/hyperlink" Target="https://www.mevzuat.gov.tr/mevzuatmetin/1.5.6098.pdf" TargetMode="External"/><Relationship Id="rId14" Type="http://schemas.openxmlformats.org/officeDocument/2006/relationships/hyperlink" Target="https://halilbakirci.av.tr/mersin-gayrimenkul-avukati/" TargetMode="External"/><Relationship Id="rId15" Type="http://schemas.openxmlformats.org/officeDocument/2006/relationships/hyperlink" Target="https://halilbakirci.av.tr/tapu-iptal-ve-tescil-davasi/" TargetMode="External"/><Relationship Id="rId16" Type="http://schemas.openxmlformats.org/officeDocument/2006/relationships/hyperlink" Target="https://halilbakirci.av.tr/miras-paylasimi-nasil-yapilir/" TargetMode="External"/><Relationship Id="rId17" Type="http://schemas.openxmlformats.org/officeDocument/2006/relationships/hyperlink" Target="https://halilbakirci.av.tr/iletisim/" TargetMode="External"/><Relationship Id="rId18" Type="http://schemas.openxmlformats.org/officeDocument/2006/relationships/hyperlink" Target="https://halilbakirci.av.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Haksız İşgal Tazminatı (Ecrimisil) Dava Dilekçesi Örneği</dc:title>
  <dc:subject>ecrimisil dava dilekçesi</dc:subject>
  <dc:creator>Av. Halil Bakırcı</dc:creator>
  <cp:keywords>ecrimisil dava dilekçesi, dilekçe örneği, Word indir, Gayrimenkul Hukuku</cp:keywords>
  <dc:description>generated by python-docx</dc:description>
  <cp:lastModifiedBy/>
  <cp:revision>1</cp:revision>
  <dcterms:created xsi:type="dcterms:W3CDTF">2013-12-23T23:15:00Z</dcterms:created>
  <dcterms:modified xsi:type="dcterms:W3CDTF">2013-12-23T23:15:00Z</dcterms:modified>
  <cp:category/>
</cp:coreProperties>
</file>