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</w:pPr>
      <w:r>
        <w:rPr>
          <w:rFonts w:ascii="Garamond" w:hAnsi="Garamond"/>
          <w:b/>
          <w:color w:val="000000"/>
          <w:sz w:val="36"/>
        </w:rPr>
        <w:t>ENGELLİ MEMUR YER DEĞİŞTİRME TAYİN DİLEKÇESİ</w:t>
      </w:r>
    </w:p>
    <w:p>
      <w:pPr>
        <w:spacing w:after="280" w:line="252" w:lineRule="auto"/>
        <w:jc w:val="center"/>
      </w:pPr>
      <w:r>
        <w:rPr>
          <w:rFonts w:ascii="Garamond" w:hAnsi="Garamond"/>
          <w:b/>
          <w:color w:val="000000"/>
          <w:sz w:val="24"/>
        </w:rPr>
        <w:t>[KURUM ADI] [ATAMAYA YETKİLİ MAKAMINA]</w:t>
      </w:r>
    </w:p>
    <w:p>
      <w:pPr>
        <w:spacing w:after="240" w:line="252" w:lineRule="auto"/>
        <w:jc w:val="center"/>
      </w:pPr>
      <w:r>
        <w:rPr>
          <w:rFonts w:ascii="Garamond" w:hAnsi="Garamond"/>
          <w:b w:val="0"/>
          <w:color w:val="000000"/>
          <w:sz w:val="22"/>
        </w:rPr>
        <w:t>[Görev yapılan birim aracılığıyla]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BAŞVURAN  : </w:t>
      </w:r>
      <w:r>
        <w:rPr>
          <w:rFonts w:ascii="Garamond" w:hAnsi="Garamond"/>
          <w:b w:val="0"/>
          <w:color w:val="000000"/>
          <w:sz w:val="22"/>
        </w:rPr>
        <w:t>[Ad Soyad, sicil/personel numarası]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GÖREV YERİ VE UNVANI  : </w:t>
      </w:r>
      <w:r>
        <w:rPr>
          <w:rFonts w:ascii="Garamond" w:hAnsi="Garamond"/>
          <w:b w:val="0"/>
          <w:color w:val="000000"/>
          <w:sz w:val="22"/>
        </w:rPr>
        <w:t>[Birim, il/ilçe, unvan]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İLETİŞİM  : </w:t>
      </w:r>
      <w:r>
        <w:rPr>
          <w:rFonts w:ascii="Garamond" w:hAnsi="Garamond"/>
          <w:b w:val="0"/>
          <w:color w:val="000000"/>
          <w:sz w:val="22"/>
        </w:rPr>
        <w:t>[Adres, telefon ve e-posta]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KONU  : </w:t>
      </w:r>
      <w:r>
        <w:rPr>
          <w:rFonts w:ascii="Garamond" w:hAnsi="Garamond"/>
          <w:b w:val="0"/>
          <w:color w:val="000000"/>
          <w:sz w:val="22"/>
        </w:rPr>
        <w:t>Engellilik durumundan kaynaklanan gerekçelerle yer değiştirme suretiyle atanma talebimdir.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AÇIKLAMALAR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[Kurum/birim] emrinde [unvan] olarak [tarih] tarihinden beri görev yapmaktayım.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[Kendimin/eşimin/bakmakla yükümlü olduğum birinci derece yakınımın] engellilik durumu [hastane, tarih ve rapor numarası] bilgili sağlık kurulu raporuyla belgelenmiştir. [Yakınlık ve yükümlülük] belgeleri ektedir.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Engellilik durumundan kaynaklanan [tedavi, rehabilitasyon, erişilebilirlik, özel eğitim veya bakım] ihtiyacı mevcut görev yerinde [somut neden] sebebiyle karşılanamamaktadır veya ciddi güçlükle karşılanmaktadır.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Talep ettiğim [il/ilçe] yerinde [kurum/merkez/hizmet] bulunmakta ve bu imkânın engellilik durumuna uygunluğu ekli resmî belgelerle gösterilmektedir.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Kurumunuzun [talep edilen yerdeki birimleri] bünyesinde unvanıma uygun kadro ve hizmet ihtiyacının; öncelikle [tercih 1], mümkün değilse [alternatifler] yönünden değerlendirilmesini talep ederim.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6. </w:t>
      </w:r>
      <w:r>
        <w:rPr>
          <w:rFonts w:ascii="Garamond" w:hAnsi="Garamond"/>
          <w:b w:val="0"/>
          <w:color w:val="000000"/>
          <w:sz w:val="22"/>
        </w:rPr>
        <w:t>Genel Yönetmelik Ek Madde 3 uyarınca talebimin kısıtlayıcı hükümlere tabi tutulmaksızın, kadro imkânı ve teşkilat yapısı somut olarak incelenerek karara bağlanması gerekmektedir.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HUKUKİ DAYANAK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Türkiye Cumhuriyeti Anayasası m.10, 41 ve 125; 657 sayılı Devlet Memurları Kanunu m.72; Devlet Memurlarının Yer Değiştirme Suretiyle Atanmalarına İlişkin Yönetmelik Ek Madde 3; 5378 sayılı Engelliler Hakkında Kanun ve özel kurum mevzuatı.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SONUÇ VE İSTEM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Engellilik durumundan doğan ihtiyaçlar ve ekli belgeler dikkate alınarak [tercih edilen il/ilçe veya uygun alternatif] emrindeki unvanıma uygun kadroya yer değiştirme suretiyle atanmama; değerlendirmeye alınan kadro ve hizmet birimleri ile kararın gerekçeli biçimde tarafıma bildirilmesine karar verilmesini saygıyla arz ederim. [Tarih]</w:t>
      </w:r>
    </w:p>
    <w:p>
      <w:pPr>
        <w:spacing w:after="40" w:line="252" w:lineRule="auto"/>
        <w:jc w:val="right"/>
      </w:pPr>
      <w:r>
        <w:rPr>
          <w:rFonts w:ascii="Garamond" w:hAnsi="Garamond"/>
          <w:b/>
          <w:color w:val="000000"/>
          <w:sz w:val="22"/>
        </w:rPr>
        <w:t>Başvuran</w:t>
      </w:r>
    </w:p>
    <w:p>
      <w:pPr>
        <w:spacing w:after="4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[Ad Soyad]</w:t>
      </w:r>
    </w:p>
    <w:p>
      <w:pPr>
        <w:spacing w:after="20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[İmza]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EKLER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Geçerli engelli sağlık kurulu raporu veya özel gereksinim raporu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Yakınlık ve bakmakla yükümlülük belgeleri [yakın için başvuruda]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Yerleşim yeri ve birlikte yaşama belgeleri [gerekiyorsa]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Talep edilen yerdeki tedavi, rehabilitasyon, eğitim veya bakım hizmeti kayıtları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Görev ve unvan belgesi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6. </w:t>
      </w:r>
      <w:r>
        <w:rPr>
          <w:rFonts w:ascii="Garamond" w:hAnsi="Garamond"/>
          <w:b w:val="0"/>
          <w:color w:val="000000"/>
          <w:sz w:val="22"/>
        </w:rPr>
        <w:t>Kurumun özel duyurusunda istediği diğer belgeler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UYARLAMA VE BAŞVURU NOTLARI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Kendisi, eş veya birinci derece yakın seçeneklerinden yalnız dosyanıza uygun olanı bırakın.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Raporun oran, bağımlılık/özel gereksinim düzeyi ve geçerlilik süresini güncel mevzuata göre kontrol edin.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Engellilikten kaynaklanan yer değişikliği ihtiyacını talep edilen yerdeki somut hizmetle ilişkilendirin.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Bir defadan fazla yararlanma sınırlamasındaki ibarenin Danıştay kararıyla iptal edildiğini dikkate alın.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Kurumdan yalnız tek tercihi değil, ihtiyacı karşılayan alternatif birim ve kadroları da incelemesini isteyin.</w:t>
      </w:r>
    </w:p>
    <w:p>
      <w:pPr>
        <w:spacing w:after="100" w:line="252" w:lineRule="auto"/>
        <w:jc w:val="both"/>
      </w:pPr>
      <w:r>
        <w:rPr>
          <w:rFonts w:ascii="Garamond" w:hAnsi="Garamond"/>
          <w:b w:val="0"/>
          <w:color w:val="000000"/>
          <w:sz w:val="22"/>
        </w:rPr>
        <w:t>Güncelleme: 14 Eylül 2026. Örnek 657 sayılı Kanun m.72, Genel Yönetmelik Ek Madde 3 ve Danıştay 2. Dairesinin E.2016/9697, K.2018/1891 kararı dikkate alınarak hazırlanmıştır.</w:t>
      </w:r>
    </w:p>
    <w:sectPr w:rsidR="00FC693F" w:rsidRPr="0006063C" w:rsidSect="00034616">
      <w:footerReference w:type="default" r:id="rId9"/>
      <w:pgSz w:w="12240" w:h="15840"/>
      <w:pgMar w:top="1224" w:right="1325" w:bottom="1152" w:left="13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aramond" w:hAnsi="Garamond"/>
        <w:b w:val="0"/>
        <w:color w:val="000000"/>
        <w:sz w:val="18"/>
      </w:rPr>
      <w:t xml:space="preserve">halilbakirci.av.tr  |  Bilgilendirme amaçlı örnek  |  Sayfa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aramond" w:hAnsi="Garamond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aramond" w:hAnsi="Garamond"/>
      <w:b/>
      <w:bCs/>
      <w:color w:val="000000"/>
      <w:sz w:val="22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aramond" w:hAnsi="Garamond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Engelli Memur Yer Değiştirme Tayin Dilekçesi 2026</dc:title>
  <dc:subject>Engellilik durumundan kaynaklanan yer değiştirme talebi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