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084</w:t>
      </w:r>
    </w:p>
    <w:p>
      <w:pPr>
        <w:pStyle w:val="Title"/>
        <w:jc w:val="center"/>
      </w:pPr>
      <w:r>
        <w:t>Engelli Sağlık Kurulu Raporuna İtiraz Dilekçesi Örneği</w:t>
      </w:r>
    </w:p>
    <w:p>
      <w:pPr>
        <w:jc w:val="center"/>
      </w:pPr>
      <w:r>
        <w:rPr>
          <w:i/>
          <w:color w:val="475569"/>
        </w:rPr>
        <w:t>Sağlık ve İdare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İkamet edilen veya raporun alındığı yerdeki il sağlık müdürlüğü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Raporun teslimi veya tebliğinden itibaren otuz gün içinde yapılır.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İtiraz, tıbbi görüş ayrılığı ve raporun somut maddi hatalarını gösterecek kayıtlarla desteklenmelidir.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Erişkinler İçin Engellilik Değerlendirmesi Hakkında Yönetmelik; Çocuklar İçin Özel Gereksinim Değerlendirmesi Hakkında Yönetmelik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İtiraz edilen oran, tanı, fonksiyon kaybı veya süreli-süresiz rapor unsuru tıbbi kayıtlarla açıklanmalıdır.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İKAMET EDILEN VEYA RAPORUN ALINDIĞI YERDEKI IL SAĞLIK MÜDÜRLÜĞÜ'NA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Başka yetkili hastaneye sevk.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Raporun teslimi veya tebliğinden itibaren otuz gün içinde yapılır.</w:t>
      </w:r>
    </w:p>
    <w:p>
      <w:r>
        <w:t>2. Rapor tarihi ve numarası: [SOMUT OLAYI TARİH, YER, KİŞİ VE BELGEYLE UYUMLU OLARAK AÇIKLAYIN].</w:t>
      </w:r>
    </w:p>
    <w:p>
      <w:r>
        <w:t>3. İtiraz edilen engel oranı: [SOMUT OLAYI TARİH, YER, KİŞİ VE BELGEYLE UYUMLU OLARAK AÇIKLAYIN].</w:t>
      </w:r>
    </w:p>
    <w:p>
      <w:r>
        <w:t>4. Eksik tanı veya fonksiyon değerlendirmesi: [SOMUT OLAYI TARİH, YER, KİŞİ VE BELGEYLE UYUMLU OLARAK AÇIKLAYIN].</w:t>
      </w:r>
    </w:p>
    <w:p>
      <w:r>
        <w:t>5. Süreli-süresiz rapor sorunu: [SOMUT OLAYI TARİH, YER, KİŞİ VE BELGEYLE UYUMLU OLARAK AÇIKLAYIN].</w:t>
      </w:r>
    </w:p>
    <w:p>
      <w:r>
        <w:t>6. Tıbbi geçmiş: [SOMUT OLAYI TARİH, YER, KİŞİ VE BELGEYLE UYUMLU OLARAK AÇIKLAYIN].</w:t>
      </w:r>
    </w:p>
    <w:p>
      <w:r>
        <w:t>7. Temel hukuki sonuç: İtiraz edilen oran, tanı, fonksiyon kaybı veya süreli-süresiz rapor unsuru tıbbi kayıtlarla açıklanmalıdır.</w:t>
      </w:r>
    </w:p>
    <w:p>
      <w:r>
        <w:t>8. Başvuru öncesi kontrol: İtiraz, tıbbi görüş ayrılığı ve raporun somut maddi hatalarını gösterecek kayıtlarla desteklenmelidir.</w:t>
      </w:r>
    </w:p>
    <w:p>
      <w:pPr>
        <w:pStyle w:val="Heading1"/>
      </w:pPr>
      <w:r>
        <w:t>HUKUKİ NEDENLER</w:t>
      </w:r>
    </w:p>
    <w:p>
      <w:r>
        <w:t>Erişkinler İçin Engellilik Değerlendirmesi Hakkında Yönetmelik; Çocuklar İçin Özel Gereksinim Değerlendirmesi Hakkında Yönetmelik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Engelli sağlık kurulu raporu [EK NUMARASI / TARİH]</w:t>
      </w:r>
    </w:p>
    <w:p>
      <w:pPr>
        <w:pStyle w:val="ListBullet"/>
        <w:spacing w:after="60"/>
      </w:pPr>
      <w:r>
        <w:t>Epikriz ve tetkikler [EK NUMARASI / TARİH]</w:t>
      </w:r>
    </w:p>
    <w:p>
      <w:pPr>
        <w:pStyle w:val="ListBullet"/>
        <w:spacing w:after="60"/>
      </w:pPr>
      <w:r>
        <w:t>Uzman hekim raporları [EK NUMARASI / TARİH]</w:t>
      </w:r>
    </w:p>
    <w:p>
      <w:pPr>
        <w:pStyle w:val="ListBullet"/>
        <w:spacing w:after="60"/>
      </w:pPr>
      <w:r>
        <w:t>Reçete ve tedavi kayıtları [EK NUMARASI / TARİH]</w:t>
      </w:r>
    </w:p>
    <w:p>
      <w:pPr>
        <w:pStyle w:val="ListBullet"/>
        <w:spacing w:after="60"/>
      </w:pPr>
      <w:r>
        <w:t>Kimlik ve başvuru belgesi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Başka yetkili hastaneye sevk,</w:t>
      </w:r>
    </w:p>
    <w:p>
      <w:r>
        <w:t>2. Yeni kurul raporu düzenlenmesi,</w:t>
      </w:r>
    </w:p>
    <w:p>
      <w:r>
        <w:t>3. Raporlar çelişirse hakem hastane süreci,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Engelli sağlık kurulu raporu</w:t>
      </w:r>
    </w:p>
    <w:p>
      <w:r>
        <w:t>2. Epikriz ve tetkikler</w:t>
      </w:r>
    </w:p>
    <w:p>
      <w:r>
        <w:t>3. Uzman hekim raporları</w:t>
      </w:r>
    </w:p>
    <w:p>
      <w:r>
        <w:t>4. Reçete ve tedavi kayıtları</w:t>
      </w:r>
    </w:p>
    <w:p>
      <w:r>
        <w:t>5. Kimlik ve başvuru belgesi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Raporun teslimi veya tebliğinden itibaren otuz gün içinde yapılır.</w:t>
      </w:r>
    </w:p>
    <w:p>
      <w:pPr>
        <w:pStyle w:val="Heading1"/>
      </w:pPr>
      <w:r>
        <w:t>Görev ve Yetki Kontrolü</w:t>
      </w:r>
    </w:p>
    <w:p>
      <w:r>
        <w:t>İkamet edilen veya raporun alındığı yerdeki il sağlık müdürlüğü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Rapor tarihi ve numarası → Engelli sağlık kurulu raporu</w:t>
      </w:r>
    </w:p>
    <w:p>
      <w:pPr>
        <w:pStyle w:val="ListBullet"/>
        <w:spacing w:after="60"/>
      </w:pPr>
      <w:r>
        <w:t>İtiraz edilen engel oranı → Epikriz ve tetkikler</w:t>
      </w:r>
    </w:p>
    <w:p>
      <w:pPr>
        <w:pStyle w:val="ListBullet"/>
        <w:spacing w:after="60"/>
      </w:pPr>
      <w:r>
        <w:t>Eksik tanı veya fonksiyon değerlendirmesi → Uzman hekim raporları</w:t>
      </w:r>
    </w:p>
    <w:p>
      <w:pPr>
        <w:pStyle w:val="ListBullet"/>
        <w:spacing w:after="60"/>
      </w:pPr>
      <w:r>
        <w:t>Süreli-süresiz rapor sorunu → Reçete ve tedavi kayıtları</w:t>
      </w:r>
    </w:p>
    <w:p>
      <w:pPr>
        <w:pStyle w:val="ListBullet"/>
        <w:spacing w:after="60"/>
      </w:pPr>
      <w:r>
        <w:t>Tıbbi geçmiş → Kimlik ve başvuru belgesi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Engelli Sağlık Kurulu Raporuna İtiraz Dilekçesi Örneği</dc:title>
  <dc:subject>Sağlık ve İdare Hukuku</dc:subject>
  <dc:creator>Av. Halil Bakırcı</dc:creator>
  <cp:keywords>engelli raporuna i̇tiraz dilekçesi örneği, Word dilekçe, Sağlık ve İdare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