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056</w:t>
      </w:r>
    </w:p>
    <w:p>
      <w:pPr>
        <w:pStyle w:val="Title"/>
        <w:jc w:val="center"/>
      </w:pPr>
      <w:r>
        <w:t>Eski Hâle Getirme Dilekçesi Örneği</w:t>
      </w:r>
    </w:p>
    <w:p>
      <w:pPr>
        <w:jc w:val="center"/>
      </w:pPr>
      <w:r>
        <w:rPr>
          <w:i/>
          <w:color w:val="475569"/>
        </w:rPr>
        <w:t>Hukuk Yargılaması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Süresinde yapılamayan işlemin ait olduğu mahkeme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Engelin kalkmasından itibaren iki hafta içinde başvurulur; kaçırılan işlem aynı anda yapılır.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Eski hâle getirme talebiyle birlikte süresinde yapılamayan işlem de tamamlanmalıdır.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HMK m. 95-101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Süre, tarafın kusuru olmaksızın kaçırılmış olmalı; engel ve kalkış tarihi ispatlanarak kaçırılan usul işlemi başvuruyla birlikte tamamlanmalıdır.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SÜRESINDE YAPILAMAYAN IŞLEMIN AIT OLDUĞU MAHKEME'NA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Eski hâle getirme talebinin kabulü.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Engelin kalkmasından itibaren iki hafta içinde başvurulur; kaçırılan işlem aynı anda yapılır.</w:t>
      </w:r>
    </w:p>
    <w:p>
      <w:r>
        <w:t>2. Kaçırılan usul işlemi: [SOMUT OLAYI TARİH, YER, KİŞİ VE BELGEYLE UYUMLU OLARAK AÇIKLAYIN].</w:t>
      </w:r>
    </w:p>
    <w:p>
      <w:r>
        <w:t>3. Sürenin başlangıç ve bitişi: [SOMUT OLAYI TARİH, YER, KİŞİ VE BELGEYLE UYUMLU OLARAK AÇIKLAYIN].</w:t>
      </w:r>
    </w:p>
    <w:p>
      <w:r>
        <w:t>4. Kusursuz engel: [SOMUT OLAYI TARİH, YER, KİŞİ VE BELGEYLE UYUMLU OLARAK AÇIKLAYIN].</w:t>
      </w:r>
    </w:p>
    <w:p>
      <w:r>
        <w:t>5. Engelin kalkış tarihi: [SOMUT OLAYI TARİH, YER, KİŞİ VE BELGEYLE UYUMLU OLARAK AÇIKLAYIN].</w:t>
      </w:r>
    </w:p>
    <w:p>
      <w:r>
        <w:t>6. Eş zamanlı tamamlanan işlem: [SOMUT OLAYI TARİH, YER, KİŞİ VE BELGEYLE UYUMLU OLARAK AÇIKLAYIN].</w:t>
      </w:r>
    </w:p>
    <w:p>
      <w:r>
        <w:t>7. Temel hukuki sonuç: Süre, tarafın kusuru olmaksızın kaçırılmış olmalı; engel ve kalkış tarihi ispatlanarak kaçırılan usul işlemi başvuruyla birlikte tamamlanmalıdır.</w:t>
      </w:r>
    </w:p>
    <w:p>
      <w:r>
        <w:t>8. Başvuru öncesi kontrol: Eski hâle getirme talebiyle birlikte süresinde yapılamayan işlem de tamamlanmalıdır.</w:t>
      </w:r>
    </w:p>
    <w:p>
      <w:pPr>
        <w:pStyle w:val="Heading1"/>
      </w:pPr>
      <w:r>
        <w:t>HUKUKİ NEDENLER</w:t>
      </w:r>
    </w:p>
    <w:p>
      <w:r>
        <w:t>HMK m. 95-101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Tebligat belgesi [EK NUMARASI / TARİH]</w:t>
      </w:r>
    </w:p>
    <w:p>
      <w:pPr>
        <w:pStyle w:val="ListBullet"/>
        <w:spacing w:after="60"/>
      </w:pPr>
      <w:r>
        <w:t>Sağlık veya mücbir sebep kaydı [EK NUMARASI / TARİH]</w:t>
      </w:r>
    </w:p>
    <w:p>
      <w:pPr>
        <w:pStyle w:val="ListBullet"/>
        <w:spacing w:after="60"/>
      </w:pPr>
      <w:r>
        <w:t>Seyahat ve kurum kayıtları [EK NUMARASI / TARİH]</w:t>
      </w:r>
    </w:p>
    <w:p>
      <w:pPr>
        <w:pStyle w:val="ListBullet"/>
        <w:spacing w:after="60"/>
      </w:pPr>
      <w:r>
        <w:t>Kaçırılan işlem dilekçesi [EK NUMARASI / TARİH]</w:t>
      </w:r>
    </w:p>
    <w:p>
      <w:pPr>
        <w:pStyle w:val="ListBullet"/>
        <w:spacing w:after="60"/>
      </w:pPr>
      <w:r>
        <w:t>Tanık ve diğer belgeler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Eski hâle getirme talebinin kabulü,</w:t>
      </w:r>
    </w:p>
    <w:p>
      <w:r>
        <w:t>2. Kaçırılan işlemin süresinde sayılması,</w:t>
      </w:r>
    </w:p>
    <w:p>
      <w:r>
        <w:t>3. İlgili usul işlemlerinin devamı,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Tebligat belgesi</w:t>
      </w:r>
    </w:p>
    <w:p>
      <w:r>
        <w:t>2. Sağlık veya mücbir sebep kaydı</w:t>
      </w:r>
    </w:p>
    <w:p>
      <w:r>
        <w:t>3. Seyahat ve kurum kayıtları</w:t>
      </w:r>
    </w:p>
    <w:p>
      <w:r>
        <w:t>4. Kaçırılan işlem dilekçesi</w:t>
      </w:r>
    </w:p>
    <w:p>
      <w:r>
        <w:t>5. Tanık ve diğer belgeler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Engelin kalkmasından itibaren iki hafta içinde başvurulur; kaçırılan işlem aynı anda yapılır.</w:t>
      </w:r>
    </w:p>
    <w:p>
      <w:pPr>
        <w:pStyle w:val="Heading1"/>
      </w:pPr>
      <w:r>
        <w:t>Görev ve Yetki Kontrolü</w:t>
      </w:r>
    </w:p>
    <w:p>
      <w:r>
        <w:t>Süresinde yapılamayan işlemin ait olduğu mahkeme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Kaçırılan usul işlemi → Tebligat belgesi</w:t>
      </w:r>
    </w:p>
    <w:p>
      <w:pPr>
        <w:pStyle w:val="ListBullet"/>
        <w:spacing w:after="60"/>
      </w:pPr>
      <w:r>
        <w:t>Sürenin başlangıç ve bitişi → Sağlık veya mücbir sebep kaydı</w:t>
      </w:r>
    </w:p>
    <w:p>
      <w:pPr>
        <w:pStyle w:val="ListBullet"/>
        <w:spacing w:after="60"/>
      </w:pPr>
      <w:r>
        <w:t>Kusursuz engel → Seyahat ve kurum kayıtları</w:t>
      </w:r>
    </w:p>
    <w:p>
      <w:pPr>
        <w:pStyle w:val="ListBullet"/>
        <w:spacing w:after="60"/>
      </w:pPr>
      <w:r>
        <w:t>Engelin kalkış tarihi → Kaçırılan işlem dilekçesi</w:t>
      </w:r>
    </w:p>
    <w:p>
      <w:pPr>
        <w:pStyle w:val="ListBullet"/>
        <w:spacing w:after="60"/>
      </w:pPr>
      <w:r>
        <w:t>Eş zamanlı tamamlanan işlem → Tanık ve diğer belgeler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Eski Hâle Getirme Dilekçesi Örneği</dc:title>
  <dc:subject>Hukuk Yargılaması</dc:subject>
  <dc:creator>Av. Halil Bakırcı</dc:creator>
  <cp:keywords>eski hâle getirme dilekçesi örneği, Word dilekçe, Hukuk Yargılaması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