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[İŞVERENİN ADI / UNVANI]’NA</w:t>
      </w:r>
    </w:p>
    <w:p>
      <w:pPr>
        <w:widowControl/>
      </w:pPr>
      <w:r>
        <w:t>Talep eden: [İşçinin adı, soyadı, adresi]</w:t>
        <w:br/>
        <w:t>Muhatap: [İşveren, adres]</w:t>
        <w:br/>
        <w:t>Konu: TBK m.418/1 uyarınca yeterli gıda ve uygun barınak sağlanması talebi.</w:t>
      </w:r>
    </w:p>
    <w:p>
      <w:pPr>
        <w:keepNext/>
        <w:widowControl/>
      </w:pPr>
      <w:r>
        <w:rPr>
          <w:b/>
        </w:rPr>
        <w:t>Açıklamalar</w:t>
      </w:r>
    </w:p>
    <w:p>
      <w:pPr>
        <w:widowControl/>
      </w:pPr>
      <w:r>
        <w:t>1. [Gerçek başlangıç] tarihinden itibaren [işin türü] hizmetini [gerçek hizmet sözleşmesi / çalışma kaydı] kapsamında yerine getirmekteyim. İşverenle birlikte ev düzeni içinde yaşamam [yer, dönem ve gerçek kayıt] bilgileriyle gösterilmiştir. İlgili belgeler Ek [numara] olarak sunulmuştur.</w:t>
      </w:r>
    </w:p>
    <w:p>
      <w:pPr>
        <w:widowControl/>
      </w:pPr>
      <w:r>
        <w:t>2. Gıda sağlama düzeni [gerçek mevcut durum] şeklindedir. Eksik kalan bölüm [dönem, somut eksiklik ve kayıt] olup Ek [numara] belgesinde açıklanmıştır. Sağlanmış bölüm [gerçek kayıt] olarak ayrı gösterilmiştir.</w:t>
      </w:r>
    </w:p>
    <w:p>
      <w:pPr>
        <w:widowControl/>
      </w:pPr>
      <w:r>
        <w:t>3. Mevcut barınak [gerçek yer tanımı] olup talebe konu eksiklik [somut özellik, dönem ve belge] şeklindedir. Bu duruma ilişkin kayıt Ek [numara] olarak eklenmiştir. Daha önce yapılmış bildirim varsa [gerçek tarih ve belge] bilgisiyle belirtilmiştir.</w:t>
      </w:r>
    </w:p>
    <w:p>
      <w:pPr>
        <w:widowControl/>
      </w:pPr>
      <w:r>
        <w:t>4. TBK m.418/1, işçi işverenle birlikte ev düzeni içinde yaşıyorsa yeterli gıda ve uygun barınak sağlanmasını işverenin yükümlülüğü olarak düzenler. Başvurum belirtilen gerçek yaşam düzeni ve eksikliklerin giderilmesine ilişkindir. Bu metinde belgesiz nakit tutar veya farklı bir tedavi talebi ileri sürmüyorum.</w:t>
      </w:r>
    </w:p>
    <w:p>
      <w:pPr>
        <w:keepNext/>
        <w:widowControl/>
      </w:pPr>
      <w:r>
        <w:rPr>
          <w:b/>
        </w:rPr>
        <w:t>Sonuç ve talepler</w:t>
      </w:r>
    </w:p>
    <w:p>
      <w:pPr>
        <w:widowControl/>
      </w:pPr>
      <w:r>
        <w:t>Ek çizelgedeki mevcut durum ve eksiklikler dikkate alınarak TBK m.418/1 kapsamında yeterli gıda ve uygun barınak sağlanmasını, eksikliklerin hangi düzenlemeyle giderildiğinin tarafıma açıklanmasını ve cevabın [gerçek cevap adresi / kanal] üzerinden iletilmesini talep ederim.</w:t>
      </w:r>
    </w:p>
    <w:p>
      <w:pPr>
        <w:widowControl/>
      </w:pPr>
      <w:r>
        <w:t>Ekler: [Hizmet ve birlikte yaşam kayıtları]; [gıda eksikliği kayıtları]; [barınak kayıtları]; [önceki bildirim]; [talep çizelgesi].</w:t>
        <w:br/>
        <w:t>Tarih: [Gerçek tarih]</w:t>
        <w:br/>
        <w:t>Ad, soyad / imza: [İşçi]</w:t>
      </w:r>
    </w:p>
    <w:p>
      <w:pPr>
        <w:widowControl/>
      </w:pPr>
      <w:r>
        <w:br w:type="page"/>
      </w:r>
    </w:p>
    <w:p>
      <w:pPr>
        <w:pStyle w:val="Title"/>
        <w:widowControl/>
      </w:pPr>
      <w:r>
        <w:t>Yaşam düzeni ve edim çizelgesi</w:t>
      </w:r>
    </w:p>
    <w:p>
      <w:pPr>
        <w:widowControl/>
      </w:pPr>
      <w:r>
        <w:t>Birlikte yaşamın gerçek kaydı yazılır. Gıda ve barınak için sağlanan bölüm ile eksiklik ayrı tutulur. Bilinmeyen olay eklenmez.</w:t>
      </w:r>
    </w:p>
    <w:p>
      <w:pPr>
        <w:pStyle w:val="Heading1"/>
        <w:widowControl/>
      </w:pPr>
      <w:r>
        <w:t>Ek A Hizmet ve birlikte yaşam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[Başlangıç / sözleşme]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iş]</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Yaşam düzeni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[Yer /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[Birlikte yaşam kaydı]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açıklama]</w:t>
            </w:r>
          </w:p>
        </w:tc>
      </w:tr>
    </w:tbl>
    <w:p>
      <w:pPr>
        <w:widowControl/>
      </w:pPr>
    </w:p>
    <w:p>
      <w:pPr>
        <w:pStyle w:val="Heading1"/>
        <w:widowControl/>
      </w:pPr>
      <w:r>
        <w:t>Ek B Sağlanan edim ve eksiklik</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Edim kalemi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Mevcut durum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Eksik bölüm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Gıda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düzen]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eksiklik]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Barınak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yer]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özellik]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[Edim bağlantısı]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Düzenleme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[Gerçekleşen edim]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eksiklik]</w:t>
            </w:r>
          </w:p>
        </w:tc>
      </w:tr>
    </w:tbl>
    <w:p>
      <w:pPr>
        <w:widowControl/>
      </w:pPr>
    </w:p>
    <w:p>
      <w:pPr>
        <w:pStyle w:val="Heading1"/>
        <w:widowControl/>
      </w:pPr>
      <w:r>
        <w:t>İletim ve cevap</w:t>
      </w:r>
    </w:p>
    <w:p>
      <w:pPr>
        <w:widowControl/>
      </w:pPr>
      <w:r>
        <w:t>Gönderim [tarih / kanal]. Alınma [gerçek kayıt]. Cevap [tarih / belge]. Gıda için düzenleme [gerçek bilgi]. Barınak için düzenleme [gerçek bilgi]. İleride yapılacağı bildirilen işlem, gerçekleşmiş edim olarak yazılmaz.</w:t>
      </w:r>
    </w:p>
    <w:p>
      <w:pPr>
        <w:pStyle w:val="Heading1"/>
        <w:widowControl/>
      </w:pPr>
      <w:r>
        <w:t>Kapsam ayrımı</w:t>
      </w:r>
    </w:p>
    <w:p>
      <w:pPr>
        <w:widowControl/>
      </w:pPr>
      <w:r>
        <w:t>İlk fıkra yeterli gıda ve uygun barınağa ilişkindir. Bakım ve tedavi, sosyal sigorta, nakit alacak ve konut kullanım ilişkisi ayrı incelenir. Evde üretim tek başına birlikte yaşam koşulunu sağlamaz.</w:t>
      </w:r>
    </w:p>
    <w:p>
      <w:pPr>
        <w:pStyle w:val="Heading1"/>
        <w:widowControl/>
      </w:pPr>
      <w:r>
        <w:t>Hukuki dayanak</w:t>
      </w:r>
    </w:p>
    <w:p>
      <w:pPr>
        <w:widowControl/>
      </w:pPr>
      <w:r>
        <w:t>6098 sayılı Türk Borçlar Kanunu m.418/1; ilişki için m.393, evde hizmet ayrımında m.461. İşverene doğrudan edim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 düzeninde yaşayan işçinin gıda ve barınak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