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EVLILIĞIN İPTALI DAVA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AILE MAHKEMESI; BULUNMAYAN YERDE ASLIYE HUKUK MAHKEMESI AILE MAHKEMESI SIFATIYLA</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2026/286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Evliliğin İptali Dava Dilekçesi kapsamında evliliğin iptali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08.02.2026 — gerçek belge tarihini yazınız</w:t>
            </w:r>
          </w:p>
        </w:tc>
      </w:tr>
    </w:tbl>
    <w:p>
      <w:pPr>
        <w:pStyle w:val="Heading1"/>
      </w:pPr>
      <w:r>
        <w:t>AÇIKLAMALAR</w:t>
      </w:r>
    </w:p>
    <w:p>
      <w:pPr>
        <w:keepLines w:val="0"/>
        <w:ind w:firstLine="340"/>
      </w:pPr>
      <w:r>
        <w:rPr>
          <w:b/>
          <w:color w:val="1E3A8A"/>
        </w:rPr>
        <w:t xml:space="preserve">1. </w:t>
      </w:r>
      <w:r>
        <w:t>Örnek olayda Evlilik sırasında ayırt etme gücü bulunmadığı ve durumun sonradan öğrenildiği ileri sürülerek iptal istenir. Başvurucu, uyuşmazlığı 08.02.2026 tarihinde öğrenmiş; ilk yazılı başvurusunu 17.03.2026 tarihinde yapmıştır. Bu tarihler yalnız örnek olup gerçek dosyadaki tebliğ, öğrenme veya işlem tarihleriyle değiştirilmelidir.</w:t>
      </w:r>
    </w:p>
    <w:p>
      <w:pPr>
        <w:keepLines w:val="0"/>
        <w:ind w:firstLine="340"/>
      </w:pPr>
      <w:r>
        <w:rPr>
          <w:b/>
          <w:color w:val="1E3A8A"/>
        </w:rPr>
        <w:t xml:space="preserve">2. </w:t>
      </w:r>
      <w:r>
        <w:t>Evlilik tarihi tarih, yer, kişi ve belge bağlantısıyla açıklanır. Evlilik tarihi bakımından olayın başlangıcı, tarafların sıfatı ve işlem tarihi birlikte gösterilmiştir. Bu olgu Nüfus kayıtları ile doğrulanmakta; belge Ek-1 olarak sunulmaktadır.</w:t>
      </w:r>
    </w:p>
    <w:p>
      <w:pPr>
        <w:keepLines w:val="0"/>
        <w:ind w:firstLine="340"/>
      </w:pPr>
      <w:r>
        <w:rPr>
          <w:b/>
          <w:color w:val="1E3A8A"/>
        </w:rPr>
        <w:t xml:space="preserve">3. </w:t>
      </w:r>
      <w:r>
        <w:t>İptal sebebi tarih, yer, kişi ve belge bağlantısıyla açıklanır. İptal sebebi yönünden yalnız sonuç belirtilmemiş, işlemin nasıl gerçekleştiği ve başvurucunun hangi hakkının etkilendiği açıklanmıştır. Evlenme belgesi, iddiayı doğrulayan temel kayıt olarak Ek-2 numarasıyla dosyaya eklenmiştir.</w:t>
      </w:r>
    </w:p>
    <w:p>
      <w:pPr>
        <w:keepLines w:val="0"/>
        <w:ind w:firstLine="340"/>
      </w:pPr>
      <w:r>
        <w:rPr>
          <w:b/>
          <w:color w:val="1E3A8A"/>
        </w:rPr>
        <w:t xml:space="preserve">4. </w:t>
      </w:r>
      <w:r>
        <w:t>Sebebin öğrenme tarihi tarih, yer, kişi ve belge bağlantısıyla açıklanır. Sebebin öğrenme tarihi somutlaştırılırken tarih sırası korunmuş ve karşı tarafın ya da kurumun işlemi açıkça gösterilmiştir. Sağlık kayıtları üzerinde yer alan tarih ve kayıt numarası dilekçedeki anlatımla uyumludur.</w:t>
      </w:r>
    </w:p>
    <w:p>
      <w:pPr>
        <w:keepLines w:val="0"/>
        <w:ind w:firstLine="340"/>
      </w:pPr>
      <w:r>
        <w:rPr>
          <w:b/>
          <w:color w:val="1E3A8A"/>
        </w:rPr>
        <w:t xml:space="preserve">5. </w:t>
      </w:r>
      <w:r>
        <w:t>Birliktelik ve çocuk durumu tarih, yer, kişi ve belge bağlantısıyla açıklanır. Birliktelik ve çocuk durumu başlığı altında başvurunun hukuki yararı açıklanmıştır. İstenen sonucun neden gerekli olduğu, Tanıklar ile talep arasındaki bağlantı kurularak gösterilmiştir.</w:t>
      </w:r>
    </w:p>
    <w:p>
      <w:pPr>
        <w:keepLines w:val="0"/>
        <w:ind w:firstLine="340"/>
      </w:pPr>
      <w:r>
        <w:rPr>
          <w:b/>
          <w:color w:val="1E3A8A"/>
        </w:rPr>
        <w:t xml:space="preserve">6. </w:t>
      </w:r>
      <w:r>
        <w:t>Mali sonuç talepleri tarih, yer, kişi ve belge bağlantısıyla açıklanır. Mali sonuç talepleri konusunda örnek olayın özel koşulları belirtilmiş; varsayıma dayalı ifade kullanılmamıştır. Yazışmalar mevcut değilse belgenin hangi kurumdan ve hangi dönem için getirtilmesi istendiği ayrıca yazılmalıdır.</w:t>
      </w:r>
    </w:p>
    <w:p>
      <w:pPr>
        <w:pStyle w:val="Heading1"/>
      </w:pPr>
      <w:r>
        <w:t>HUKUKİ DEĞERLENDİRME</w:t>
      </w:r>
    </w:p>
    <w:p>
      <w:r>
        <w:t>Başvurunun hukuki dayanağı 4721 sayılı TMK m.145-160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4721 sayılı TMK m.145-160</w:t>
      </w:r>
    </w:p>
    <w:p>
      <w:r>
        <w:t>4721 sayılı TMK m.145-160 hükümleri başvurunun maddi ve usul şartlarını belirler. Güncel resmî metin, tebliğ ve işlem tarihinde birlikte değerlendirilir.</w:t>
      </w:r>
    </w:p>
    <w:p>
      <w:pPr>
        <w:pStyle w:val="Heading1"/>
      </w:pPr>
      <w:r>
        <w:t>DELİLLER</w:t>
      </w:r>
    </w:p>
    <w:p>
      <w:r>
        <w:t>1. Ek-1: Nüfus kayıtları — ilgili olay paragrafını doğrulayan tarihli ve okunaklı kayıt.</w:t>
      </w:r>
    </w:p>
    <w:p>
      <w:r>
        <w:t>2. Ek-2: Evlenme belgesi — ilgili olay paragrafını doğrulayan tarihli ve okunaklı kayıt.</w:t>
      </w:r>
    </w:p>
    <w:p>
      <w:r>
        <w:t>3. Ek-3: Sağlık kayıtları — ilgili olay paragrafını doğrulayan tarihli ve okunaklı kayıt.</w:t>
      </w:r>
    </w:p>
    <w:p>
      <w:r>
        <w:t>4. Ek-4: Tanıklar — ilgili olay paragrafını doğrulayan tarihli ve okunaklı kayıt.</w:t>
      </w:r>
    </w:p>
    <w:p>
      <w:r>
        <w:t>5. Ek-5: Yazışmalar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4721 sayılı TMK m.145-160 ve somut olaya uygulanacak diğer mevzuat.</w:t>
      </w:r>
    </w:p>
    <w:p>
      <w:pPr>
        <w:pStyle w:val="Heading1"/>
      </w:pPr>
      <w:r>
        <w:t>SONUÇ VE İSTEM</w:t>
      </w:r>
    </w:p>
    <w:p>
      <w:pPr>
        <w:keepNext/>
      </w:pPr>
      <w:r>
        <w:t>Yukarıda açıklanan ve resen dikkate alınacak nedenlerle;</w:t>
      </w:r>
    </w:p>
    <w:p>
      <w:r>
        <w:t>1. Evliliğin iptali.</w:t>
      </w:r>
    </w:p>
    <w:p>
      <w:r>
        <w:t>2. Nüfus siciline bildirim.</w:t>
      </w:r>
    </w:p>
    <w:p>
      <w:r>
        <w:t>3. Çocuk ve mali sonuçların karara bağlanması.</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Nüfus kayıtları</w:t>
      </w:r>
    </w:p>
    <w:p>
      <w:r>
        <w:t>2. Evlenme belgesi</w:t>
      </w:r>
    </w:p>
    <w:p>
      <w:r>
        <w:t>3. Sağlık kayıtları</w:t>
      </w:r>
    </w:p>
    <w:p>
      <w:r>
        <w:t>4. Tanıklar</w:t>
      </w:r>
    </w:p>
    <w:p>
      <w:r>
        <w:t>5. Yazışmalar</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Aile mahkemesi; bulunmayan yerde Asliye Hukuk Mahkemesi aile mahkemesi sıfatıyla</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Mutlak butlan sebeplerinde özel süre yoktur; nispi butlanda öğrenmeden itibaren bir yıl ve evlenmeden itibaren her hâlde beş yıl.</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İptal sebebi, öğrenme tarihi ve evlenme kayıtları açıkça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Nüfus kayıtları</w:t>
            </w:r>
          </w:p>
        </w:tc>
      </w:tr>
      <w:tr>
        <w:tc>
          <w:tcPr>
            <w:tcW w:type="dxa" w:w="3457"/>
            <w:tcMar>
              <w:top w:w="110" w:type="dxa"/>
              <w:start w:w="120" w:type="dxa"/>
              <w:bottom w:w="110" w:type="dxa"/>
              <w:end w:w="120" w:type="dxa"/>
            </w:tcMar>
          </w:tcPr>
          <w:p>
            <w:r>
              <w:t>17.03.2026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Evlenme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Sağlık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Evlilik tarihi</w:t>
            </w:r>
          </w:p>
        </w:tc>
        <w:tc>
          <w:tcPr>
            <w:tcW w:type="dxa" w:w="3457"/>
            <w:tcMar>
              <w:top w:w="110" w:type="dxa"/>
              <w:start w:w="120" w:type="dxa"/>
              <w:bottom w:w="110" w:type="dxa"/>
              <w:end w:w="120" w:type="dxa"/>
            </w:tcMar>
          </w:tcPr>
          <w:p>
            <w:r>
              <w:t>Nüfus kayıtları</w:t>
            </w:r>
          </w:p>
        </w:tc>
        <w:tc>
          <w:tcPr>
            <w:tcW w:type="dxa" w:w="3457"/>
            <w:tcMar>
              <w:top w:w="110" w:type="dxa"/>
              <w:start w:w="120" w:type="dxa"/>
              <w:bottom w:w="110" w:type="dxa"/>
              <w:end w:w="120" w:type="dxa"/>
            </w:tcMar>
          </w:tcPr>
          <w:p>
            <w:r>
              <w:t>Evliliğin iptali</w:t>
            </w:r>
          </w:p>
        </w:tc>
      </w:tr>
      <w:tr>
        <w:tc>
          <w:tcPr>
            <w:tcW w:type="dxa" w:w="3457"/>
            <w:tcMar>
              <w:top w:w="110" w:type="dxa"/>
              <w:start w:w="120" w:type="dxa"/>
              <w:bottom w:w="110" w:type="dxa"/>
              <w:end w:w="120" w:type="dxa"/>
            </w:tcMar>
          </w:tcPr>
          <w:p>
            <w:r>
              <w:t>İptal sebebi</w:t>
            </w:r>
          </w:p>
        </w:tc>
        <w:tc>
          <w:tcPr>
            <w:tcW w:type="dxa" w:w="3457"/>
            <w:tcMar>
              <w:top w:w="110" w:type="dxa"/>
              <w:start w:w="120" w:type="dxa"/>
              <w:bottom w:w="110" w:type="dxa"/>
              <w:end w:w="120" w:type="dxa"/>
            </w:tcMar>
          </w:tcPr>
          <w:p>
            <w:r>
              <w:t>Evlenme belgesi</w:t>
            </w:r>
          </w:p>
        </w:tc>
        <w:tc>
          <w:tcPr>
            <w:tcW w:type="dxa" w:w="3457"/>
            <w:tcMar>
              <w:top w:w="110" w:type="dxa"/>
              <w:start w:w="120" w:type="dxa"/>
              <w:bottom w:w="110" w:type="dxa"/>
              <w:end w:w="120" w:type="dxa"/>
            </w:tcMar>
          </w:tcPr>
          <w:p>
            <w:r>
              <w:t>Nüfus siciline bildirim</w:t>
            </w:r>
          </w:p>
        </w:tc>
      </w:tr>
      <w:tr>
        <w:tc>
          <w:tcPr>
            <w:tcW w:type="dxa" w:w="3457"/>
            <w:tcMar>
              <w:top w:w="110" w:type="dxa"/>
              <w:start w:w="120" w:type="dxa"/>
              <w:bottom w:w="110" w:type="dxa"/>
              <w:end w:w="120" w:type="dxa"/>
            </w:tcMar>
          </w:tcPr>
          <w:p>
            <w:r>
              <w:t>Sebebin öğrenme tarihi</w:t>
            </w:r>
          </w:p>
        </w:tc>
        <w:tc>
          <w:tcPr>
            <w:tcW w:type="dxa" w:w="3457"/>
            <w:tcMar>
              <w:top w:w="110" w:type="dxa"/>
              <w:start w:w="120" w:type="dxa"/>
              <w:bottom w:w="110" w:type="dxa"/>
              <w:end w:w="120" w:type="dxa"/>
            </w:tcMar>
          </w:tcPr>
          <w:p>
            <w:r>
              <w:t>Sağlık kayıtları</w:t>
            </w:r>
          </w:p>
        </w:tc>
        <w:tc>
          <w:tcPr>
            <w:tcW w:type="dxa" w:w="3457"/>
            <w:tcMar>
              <w:top w:w="110" w:type="dxa"/>
              <w:start w:w="120" w:type="dxa"/>
              <w:bottom w:w="110" w:type="dxa"/>
              <w:end w:w="120" w:type="dxa"/>
            </w:tcMar>
          </w:tcPr>
          <w:p>
            <w:r>
              <w:t>Çocuk ve mali sonuçların karara bağlanması</w:t>
            </w:r>
          </w:p>
        </w:tc>
      </w:tr>
      <w:tr>
        <w:tc>
          <w:tcPr>
            <w:tcW w:type="dxa" w:w="3457"/>
            <w:tcMar>
              <w:top w:w="110" w:type="dxa"/>
              <w:start w:w="120" w:type="dxa"/>
              <w:bottom w:w="110" w:type="dxa"/>
              <w:end w:w="120" w:type="dxa"/>
            </w:tcMar>
          </w:tcPr>
          <w:p>
            <w:r>
              <w:t>Birliktelik ve çocuk durumu</w:t>
            </w:r>
          </w:p>
        </w:tc>
        <w:tc>
          <w:tcPr>
            <w:tcW w:type="dxa" w:w="3457"/>
            <w:tcMar>
              <w:top w:w="110" w:type="dxa"/>
              <w:start w:w="120" w:type="dxa"/>
              <w:bottom w:w="110" w:type="dxa"/>
              <w:end w:w="120" w:type="dxa"/>
            </w:tcMar>
          </w:tcPr>
          <w:p>
            <w:r>
              <w:t>Tanıklar</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Mali sonuç talepleri</w:t>
            </w:r>
          </w:p>
        </w:tc>
        <w:tc>
          <w:tcPr>
            <w:tcW w:type="dxa" w:w="3457"/>
            <w:tcMar>
              <w:top w:w="110" w:type="dxa"/>
              <w:start w:w="120" w:type="dxa"/>
              <w:bottom w:w="110" w:type="dxa"/>
              <w:end w:w="120" w:type="dxa"/>
            </w:tcMar>
          </w:tcPr>
          <w:p>
            <w:r>
              <w:t>Yazışmalar</w:t>
            </w:r>
          </w:p>
        </w:tc>
        <w:tc>
          <w:tcPr>
            <w:tcW w:type="dxa" w:w="3457"/>
            <w:tcMar>
              <w:top w:w="110" w:type="dxa"/>
              <w:start w:w="120" w:type="dxa"/>
              <w:bottom w:w="110" w:type="dxa"/>
              <w:end w:w="120" w:type="dxa"/>
            </w:tcMar>
          </w:tcPr>
          <w:p>
            <w:r>
              <w:t>Evliliğin iptali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Mutlak butlan sebeplerinde özel süre yoktur; nispi butlanda öğrenmeden itibaren bir yıl ve evlenmeden itibaren her hâlde beş yıl.</w:t>
      </w:r>
    </w:p>
    <w:p>
      <w:r>
        <w:t>• Görev/yetki riski: Aile mahkemesi; bulunmayan yerde Asliye Hukuk Mahkemesi aile mahkemesi sıfatıyla</w:t>
      </w:r>
    </w:p>
    <w:p>
      <w:r>
        <w:t>• Ön koşul riski: İptal sebebi, öğrenme tarihi ve evlenme kayıtları açıkça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Evliliğin İptali Dava Dilekçesi Örneği 2026 | Word İndir</dc:title>
  <dc:subject>evliliğin iptali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