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096</w:t>
      </w:r>
    </w:p>
    <w:p>
      <w:pPr>
        <w:pStyle w:val="Title"/>
        <w:jc w:val="center"/>
      </w:pPr>
      <w:r>
        <w:t>Evlilik Nedeniyle İşten Ayrılma Dilekçesi Örneği</w:t>
      </w:r>
    </w:p>
    <w:p>
      <w:pPr>
        <w:jc w:val="center"/>
      </w:pPr>
      <w:r>
        <w:rPr>
          <w:i/>
          <w:color w:val="475569"/>
        </w:rPr>
        <w:t>İş ve Sosyal Güvenlik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İşveren veya yetkili insan kaynakları birimi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Kadın işçi evlendiği tarihten itibaren bir yıl içinde iş sözleşmesini feshederse kıdem tazminatına hak kazanır.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Fesih, evlilik tarihinden itibaren bir yıllık süre içinde yazılı olarak yapılmalıdır.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1475 sayılı İş Kanunu m. 14; 4857 sayılı İş Kanunu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Fesih bildirimi evlilik tarihi, fesih günü ve kıdem tazminatı ile diğer işçilik alacaklarını açıkça içermelidir.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İŞVEREN VEYA YETKILI INSAN KAYNAKLARI BIRIMI'NA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İş sözleşmesinin evlilik nedeniyle feshi.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Kadın işçi evlendiği tarihten itibaren bir yıl içinde iş sözleşmesini feshederse kıdem tazminatına hak kazanır.</w:t>
      </w:r>
    </w:p>
    <w:p>
      <w:r>
        <w:t>2. Evlilik tarihi: [SOMUT OLAYI TARİH, YER, KİŞİ VE BELGEYLE UYUMLU OLARAK AÇIKLAYIN].</w:t>
      </w:r>
    </w:p>
    <w:p>
      <w:r>
        <w:t>3. İşe giriş ve çalışma süresi: [SOMUT OLAYI TARİH, YER, KİŞİ VE BELGEYLE UYUMLU OLARAK AÇIKLAYIN].</w:t>
      </w:r>
    </w:p>
    <w:p>
      <w:r>
        <w:t>4. Fesih tarihi: [SOMUT OLAYI TARİH, YER, KİŞİ VE BELGEYLE UYUMLU OLARAK AÇIKLAYIN].</w:t>
      </w:r>
    </w:p>
    <w:p>
      <w:r>
        <w:t>5. Kıdem tazminatı hesabı: [SOMUT OLAYI TARİH, YER, KİŞİ VE BELGEYLE UYUMLU OLARAK AÇIKLAYIN].</w:t>
      </w:r>
    </w:p>
    <w:p>
      <w:r>
        <w:t>6. Kullanılmayan izin ve diğer alacaklar: [SOMUT OLAYI TARİH, YER, KİŞİ VE BELGEYLE UYUMLU OLARAK AÇIKLAYIN].</w:t>
      </w:r>
    </w:p>
    <w:p>
      <w:r>
        <w:t>7. Temel hukuki sonuç: Fesih bildirimi evlilik tarihi, fesih günü ve kıdem tazminatı ile diğer işçilik alacaklarını açıkça içermelidir.</w:t>
      </w:r>
    </w:p>
    <w:p>
      <w:r>
        <w:t>8. Başvuru öncesi kontrol: Fesih, evlilik tarihinden itibaren bir yıllık süre içinde yazılı olarak yapılmalıdır.</w:t>
      </w:r>
    </w:p>
    <w:p>
      <w:pPr>
        <w:pStyle w:val="Heading1"/>
      </w:pPr>
      <w:r>
        <w:t>HUKUKİ NEDENLER</w:t>
      </w:r>
    </w:p>
    <w:p>
      <w:r>
        <w:t>1475 sayılı İş Kanunu m. 14; 4857 sayılı İş Kanunu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Evlilik cüzdanı veya kayıt örneği [EK NUMARASI / TARİH]</w:t>
      </w:r>
    </w:p>
    <w:p>
      <w:pPr>
        <w:pStyle w:val="ListBullet"/>
        <w:spacing w:after="60"/>
      </w:pPr>
      <w:r>
        <w:t>İş sözleşmesi [EK NUMARASI / TARİH]</w:t>
      </w:r>
    </w:p>
    <w:p>
      <w:pPr>
        <w:pStyle w:val="ListBullet"/>
        <w:spacing w:after="60"/>
      </w:pPr>
      <w:r>
        <w:t>SGK hizmet dökümü [EK NUMARASI / TARİH]</w:t>
      </w:r>
    </w:p>
    <w:p>
      <w:pPr>
        <w:pStyle w:val="ListBullet"/>
        <w:spacing w:after="60"/>
      </w:pPr>
      <w:r>
        <w:t>Ücret bordroları [EK NUMARASI / TARİH]</w:t>
      </w:r>
    </w:p>
    <w:p>
      <w:pPr>
        <w:pStyle w:val="ListBullet"/>
        <w:spacing w:after="60"/>
      </w:pPr>
      <w:r>
        <w:t>İzin kayıtları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İş sözleşmesinin evlilik nedeniyle feshi,</w:t>
      </w:r>
    </w:p>
    <w:p>
      <w:r>
        <w:t>2. Kıdem tazminatının ödenmesi,</w:t>
      </w:r>
    </w:p>
    <w:p>
      <w:r>
        <w:t>3. Diğer hak edilmiş işçilik alacaklarının ödenmesi,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Evlilik cüzdanı veya kayıt örneği</w:t>
      </w:r>
    </w:p>
    <w:p>
      <w:r>
        <w:t>2. İş sözleşmesi</w:t>
      </w:r>
    </w:p>
    <w:p>
      <w:r>
        <w:t>3. SGK hizmet dökümü</w:t>
      </w:r>
    </w:p>
    <w:p>
      <w:r>
        <w:t>4. Ücret bordroları</w:t>
      </w:r>
    </w:p>
    <w:p>
      <w:r>
        <w:t>5. İzin kayıtları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Kadın işçi evlendiği tarihten itibaren bir yıl içinde iş sözleşmesini feshederse kıdem tazminatına hak kazanır.</w:t>
      </w:r>
    </w:p>
    <w:p>
      <w:pPr>
        <w:pStyle w:val="Heading1"/>
      </w:pPr>
      <w:r>
        <w:t>Görev ve Yetki Kontrolü</w:t>
      </w:r>
    </w:p>
    <w:p>
      <w:r>
        <w:t>İşveren veya yetkili insan kaynakları birimi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Evlilik tarihi → Evlilik cüzdanı veya kayıt örneği</w:t>
      </w:r>
    </w:p>
    <w:p>
      <w:pPr>
        <w:pStyle w:val="ListBullet"/>
        <w:spacing w:after="60"/>
      </w:pPr>
      <w:r>
        <w:t>İşe giriş ve çalışma süresi → İş sözleşmesi</w:t>
      </w:r>
    </w:p>
    <w:p>
      <w:pPr>
        <w:pStyle w:val="ListBullet"/>
        <w:spacing w:after="60"/>
      </w:pPr>
      <w:r>
        <w:t>Fesih tarihi → SGK hizmet dökümü</w:t>
      </w:r>
    </w:p>
    <w:p>
      <w:pPr>
        <w:pStyle w:val="ListBullet"/>
        <w:spacing w:after="60"/>
      </w:pPr>
      <w:r>
        <w:t>Kıdem tazminatı hesabı → Ücret bordroları</w:t>
      </w:r>
    </w:p>
    <w:p>
      <w:pPr>
        <w:pStyle w:val="ListBullet"/>
        <w:spacing w:after="60"/>
      </w:pPr>
      <w:r>
        <w:t>Kullanılmayan izin ve diğer alacaklar → İzin kayıtları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Evlilik Nedeniyle İşten Ayrılma Dilekçesi Örneği</dc:title>
  <dc:subject>İş ve Sosyal Güvenlik Hukuku</dc:subject>
  <dc:creator>Av. Halil Bakırcı</dc:creator>
  <cp:keywords>evlilik nedeniyle i̇şten ayrılma dilekçesi örneği, Word dilekçe, İş ve Sosyal Güvenlik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