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4"/>
        </w:rPr>
        <w:t>T.C. MERSİN 3. ASLİYE TİCARET MAHKEMESİNE</w:t>
      </w:r>
    </w:p>
    <w:p>
      <w:r>
        <w:rPr>
          <w:b/>
        </w:rPr>
        <w:t>ESAS NO</w:t>
      </w:r>
      <w:r>
        <w:t xml:space="preserve"> : 2026/517 E. [Gerçek dosyaya göre değiştirin]</w:t>
      </w:r>
    </w:p>
    <w:p>
      <w:r>
        <w:rPr>
          <w:b/>
        </w:rPr>
        <w:t>TALEPTE BULUNAN DAVACI</w:t>
      </w:r>
      <w:r>
        <w:t xml:space="preserve"> : [Yüklenici şirket unvanı, vergi no ve adres]</w:t>
      </w:r>
    </w:p>
    <w:p>
      <w:r>
        <w:rPr>
          <w:b/>
        </w:rPr>
        <w:t>VEKİLİ</w:t>
      </w:r>
      <w:r>
        <w:t xml:space="preserve"> : Av. Halil BAKIRCI, Mersin Barosu Sicil No 3472</w:t>
      </w:r>
    </w:p>
    <w:p>
      <w:r>
        <w:rPr>
          <w:b/>
        </w:rPr>
        <w:t>DAVALI</w:t>
      </w:r>
      <w:r>
        <w:t xml:space="preserve"> : [Taşeron şirket unvanı ve adresi]</w:t>
      </w:r>
    </w:p>
    <w:p>
      <w:r>
        <w:rPr>
          <w:b/>
        </w:rPr>
        <w:t>KONU</w:t>
      </w:r>
      <w:r>
        <w:t xml:space="preserve"> : Davalının 14/03/2025 tarihli ve 620.000 TL bedelli olduğunu ileri sürdüğü fotokopi ödeme makbuzunun aslını HMK m. 216 ve 220 uyarınca ibraz etmesi; yazı ve imza hakkında HMK m. 208–211 sırasıyla sahtelik incelemesi yapılması talebidir.</w:t>
      </w:r>
    </w:p>
    <w:p>
      <w:pPr>
        <w:keepNext/>
      </w:pPr>
      <w:r>
        <w:rPr>
          <w:b/>
        </w:rPr>
        <w:t>AÇIKLAMALAR</w:t>
      </w:r>
    </w:p>
    <w:p>
      <w:r>
        <w:t>1. Davacı, davalının eksik ve ayıplı işleri nedeniyle 1.480.000 TL bedel iadesi talep etmektedir. Davalı, [tarih] tarihli cevap dilekçesinin [ek no] numaralı ekinde 14/03/2025 tarihli olduğu ileri sürülen “Hesap Mutabakatı ve Ödeme Makbuzu” başlıklı tek sayfalık fotokopi sunmuştur.</w:t>
      </w:r>
    </w:p>
    <w:p>
      <w:r>
        <w:t>2. Fotokopide davacının 620.000 TL nakit aldığı, tarafların bütün hesapları kapattığı ve karşılıklı ibra verdiği yazmaktadır. Görüntünün sağ ve alt kenarları kırpılmış; belge numarası, düzenleme yeri ve ödeme yapan kişi bölümleri görünmemektedir. “Tam ve eksiksiz” ibaresi ile tutar bölümünde kalem ve koyuluk farkı vardır.</w:t>
      </w:r>
    </w:p>
    <w:p>
      <w:r>
        <w:t>3. Fotokopideki yazı ve imza müvekkil şirket yetkilisi [ad soyad] tarafından atılmamıştır. HMK m. 208 uyarınca belge hakkında açıkça sahtelik iddiasında bulunuyoruz. Davalı, dayandığı belgenin aslının kendi arşivinde bulunduğunu [beyan tarihi ve sayfa] bölümünde bildirmiştir.</w:t>
      </w:r>
    </w:p>
    <w:p>
      <w:r>
        <w:t>4. Belgenin kâğıt, mürekkep, çizgi kesişimi, ekleme, silinti ve imza özellikleri fotokopi üzerinden güvenilir biçimde incelenemez. Bu nedenle asıl belgenin HMK m. 216 uyarınca mahkemeye ibrazı ve fiziksel bütünlüğünün korunması zorunludur.</w:t>
      </w:r>
    </w:p>
    <w:p>
      <w:pPr>
        <w:keepNext/>
      </w:pPr>
      <w:r>
        <w:rPr>
          <w:b/>
        </w:rPr>
        <w:t>HUKUKİ DEĞERLENDİRME</w:t>
      </w:r>
    </w:p>
    <w:p>
      <w:r>
        <w:t>1. HMK m. 216/1 yalnız örnek sunulduğunda mahkemeye aslı isteme yetkisi verir; m. 216/2 aslı elinde bulunan tarafı istek üzerine belgeyi vermekle yükümlü kılar. Belge başlığı, tarihi, tutarı ve sunulduğu ek numarasıyla somutlaştırılmıştır.</w:t>
      </w:r>
    </w:p>
    <w:p>
      <w:r>
        <w:t>2. HMK m. 208/1 gereğince yazı ve imzayı inkâr eden taraf sahtelik iddiasında bulunmalıdır. Müvekkil, çekişmeli yazı ve imzanın kendisinden sadır olmadığını açıkça bildirmektedir. HMK m. 209/1 uyarınca adi senet hakkındaki sahtelik sorunu karara bağlanıncaya kadar belge işleme esas alınamaz.</w:t>
      </w:r>
    </w:p>
    <w:p>
      <w:r>
        <w:t>3. Asıl sunulduğunda HMK m. 211 sırası uygulanmalıdır: taraf açıklamaları ve isticvap, gerektiğinde huzurda yazı ve imza örneği alınması, uyuşmazlık öncesi samimi örneklerin getirtilmesi ve kesin kanaat oluşmazsa bilirkişi incelemesi.</w:t>
      </w:r>
    </w:p>
    <w:p>
      <w:r>
        <w:t>4. Fotokopide görülen ekleme ve tutar bölümündeki farklılıklar, asıl üzerinde HMK m. 207 bakımından da incelenmelidir. Teknik inceleme; yazı/imza aidiyeti, sonradan ekleme, silinti veya başka müdahale ve metin-imza zaman ilişkisiyle sınırlandırılmalıdır.</w:t>
      </w:r>
    </w:p>
    <w:p>
      <w:r>
        <w:t>5. Davalı aslı kesin sürede sunmazsa HMK m. 220’deki ibraz etmeme sonuçları uygulanmalıdır. Davalının aslı elinde tuttuğuna dair beyanı, ibraz yükümlülüğünün muhatabını göstermektedir.</w:t>
      </w:r>
    </w:p>
    <w:p>
      <w:pPr>
        <w:keepNext/>
      </w:pPr>
      <w:r>
        <w:rPr>
          <w:b/>
        </w:rPr>
        <w:t>KARŞILAŞTIRMA BELGELERİ VE TEKNİK SORULAR</w:t>
      </w:r>
    </w:p>
    <w:p>
      <w:r>
        <w:t>1. [Banka adı] nezdindeki 2024 tarihli imza kartonu, [noterlik] tarafından düzenlenen [tarih ve yevmiye] numaralı sözleşme ile [kurum] arşivindeki uyuşmazlık öncesi imzalı başvurunun asıl veya onaylı örneklerinin getirtilmesi.</w:t>
      </w:r>
    </w:p>
    <w:p>
      <w:r>
        <w:t>2. Çekişmeli asıldaki yazı ve imzanın [ad soyad] eli ürünü olup olmadığı; tutar ve “tam ve eksiksiz” ibaresinin diğer metinle aynı yazı aracı ve zamanda oluşturulup oluşturulmadığı.</w:t>
      </w:r>
    </w:p>
    <w:p>
      <w:r>
        <w:t>3. Belge üzerinde ekleme, silinti, kazıntı, kimyasal veya mekanik müdahale bulunup bulunmadığı; sayfa kenarlarının ve fiziksel bütünlüğün durumu.</w:t>
      </w:r>
    </w:p>
    <w:p>
      <w:r>
        <w:t>4. Teknik raporda incelenen asılın ayırt edici özellikleri, kullanılan yöntemler ve bütün karşılaştırma belgelerinin tek tek gösterilmesi.</w:t>
      </w:r>
    </w:p>
    <w:p>
      <w:pPr>
        <w:keepNext/>
      </w:pPr>
      <w:r>
        <w:rPr>
          <w:b/>
        </w:rPr>
        <w:t>HUKUKİ NEDENLER</w:t>
      </w:r>
    </w:p>
    <w:p>
      <w:r>
        <w:t>6100 sayılı Hukuk Muhakemeleri Kanunu m. 194, 199, 207, 208, 209, 211, 216, 220, 266 ve ilgili mevzuat.</w:t>
      </w:r>
    </w:p>
    <w:p>
      <w:pPr>
        <w:keepNext/>
      </w:pPr>
      <w:r>
        <w:rPr>
          <w:b/>
        </w:rPr>
        <w:t>DELİLLER</w:t>
      </w:r>
    </w:p>
    <w:p>
      <w:r>
        <w:t>Davalının cevap dilekçesi ve fotokopi makbuz; aslın davalıda bulunduğuna ilişkin beyan; uyuşmazlık öncesi banka, noter ve resmî kurum imza örnekleri; banka ve kasa hareketleri; ticari defterler; ödeme tarihinden sonraki KEP/e-posta yazışmaları; isticvap; mahkeme huzurunda alınacak örnekler; gerektiğinde teknik bilirkişi incelemesi ve ilgili diğer yasal deliller.</w:t>
      </w:r>
    </w:p>
    <w:p>
      <w:pPr>
        <w:keepNext/>
      </w:pPr>
      <w:r>
        <w:rPr>
          <w:b/>
        </w:rPr>
        <w:t>SONUÇ VE İSTEM</w:t>
      </w:r>
    </w:p>
    <w:p>
      <w:pPr>
        <w:keepLines/>
      </w:pPr>
      <w:r>
        <w:t>Açıklanan nedenlerle; (1) davalıya, [cevap tarihi] tarihli cevap dilekçesinin [ek no] ekinde fotokopisi sunulan 14/03/2025 tarihli ve 620.000 TL bedelli “Hesap Mutabakatı ve Ödeme Makbuzu” aslını HMK m. 216 ve 220 uyarınca ibraz etmesi için kesin süre verilmesine, (2) asıl sunulduğunda geliş tarihi, sayfa sayısı, ön-arka yüz ve fiziksel özelliklerinin tutanağa geçirilip mühürlenerek korunmasına, (3) fotokopideki yazı ve imzanın müvekkilden sadır olmadığına ilişkin HMK m. 208 sahtelik iddiamız nedeniyle belgenin HMK m. 209 uyarınca inceleme sonuçlanıncaya kadar işleme esas alınmamasına, (4) HMK m. 211 sırasıyla isticvap, huzurda örnek alma ve samimi karşılaştırma belgelerinin getirtilmesine; kesin kanaat oluşmazsa belirtilen teknik sorularla bilirkişi incelemesi yaptırılmasına, (5) asıl sunulmazsa HMK m. 220 koşulları değerlendirilerek fotokopinin ödeme ve ibra vakıasına tek başına dayanak yapılmamasına karar verilmesini saygıyla arz ve talep ederiz. 30/09/2026</w:t>
      </w:r>
    </w:p>
    <w:p>
      <w:pPr>
        <w:jc w:val="right"/>
      </w:pPr>
      <w:r>
        <w:t>Davacı Vekili</w:t>
        <w:br/>
        <w:t>Av. Halil BAKIRCI</w:t>
        <w:br/>
        <w:t>Mersin Barosu Sicil No 3472</w:t>
        <w:br/>
        <w:t>(E-İMZALIDIR)</w:t>
      </w:r>
    </w:p>
    <w:p>
      <w:pPr>
        <w:keepNext/>
      </w:pPr>
      <w:r>
        <w:rPr>
          <w:b/>
        </w:rPr>
        <w:t>EKLER</w:t>
      </w:r>
    </w:p>
    <w:p>
      <w:pPr>
        <w:pStyle w:val="ListBullet"/>
      </w:pPr>
      <w:r>
        <w:t>Ek-1: Davalının sunduğu fotokopi ödeme makbuzu</w:t>
      </w:r>
    </w:p>
    <w:p>
      <w:pPr>
        <w:pStyle w:val="ListBullet"/>
      </w:pPr>
      <w:r>
        <w:t>Ek-2: Cevap dilekçesi ve ilgili ek listesi</w:t>
      </w:r>
    </w:p>
    <w:p>
      <w:pPr>
        <w:pStyle w:val="ListBullet"/>
      </w:pPr>
      <w:r>
        <w:t>Ek-3: Aslın davalıda bulunduğuna ilişkin beyanın örneği</w:t>
      </w:r>
    </w:p>
    <w:p>
      <w:pPr>
        <w:pStyle w:val="ListBullet"/>
      </w:pPr>
      <w:r>
        <w:t>Ek-4: Uyuşmazlık öncesi samimi yazı ve imza örnekleri listesi</w:t>
      </w:r>
    </w:p>
    <w:p>
      <w:pPr>
        <w:pStyle w:val="ListBullet"/>
      </w:pPr>
      <w:r>
        <w:t>Ek-5: Banka ve kasa hareketleri</w:t>
      </w:r>
    </w:p>
    <w:p>
      <w:pPr>
        <w:pStyle w:val="ListBullet"/>
      </w:pPr>
      <w:r>
        <w:t>Ek-6: Ödeme tarihinden sonraki KEP/e-posta yazışmaları</w:t>
      </w:r>
    </w:p>
    <w:p>
      <w:pPr>
        <w:keepNext/>
      </w:pPr>
      <w:r>
        <w:rPr>
          <w:b/>
        </w:rPr>
        <w:t>DOLDURMA KONTROLÜ SUNULACAK NÜSHADAN ÇIKARIN</w:t>
      </w:r>
    </w:p>
    <w:p>
      <w:pPr>
        <w:pStyle w:val="ListBullet"/>
      </w:pPr>
      <w:r>
        <w:rPr>
          <w:i/>
        </w:rPr>
        <w:t>Mahkeme, esas numarası, taraf ve vekil bilgilerini gerçek dosyaya göre yazın.</w:t>
      </w:r>
    </w:p>
    <w:p>
      <w:pPr>
        <w:pStyle w:val="ListBullet"/>
      </w:pPr>
      <w:r>
        <w:rPr>
          <w:i/>
        </w:rPr>
        <w:t>Fotokopinin başlığını, tarihini, tutarını, cevap dilekçesini ve ek numarasını doğrulayın.</w:t>
      </w:r>
    </w:p>
    <w:p>
      <w:pPr>
        <w:pStyle w:val="ListBullet"/>
      </w:pPr>
      <w:r>
        <w:rPr>
          <w:i/>
        </w:rPr>
        <w:t>Yazı veya imza gerçekten inkâr edilmiyorsa sahtelik iddiası bölümünü kullanmayın.</w:t>
      </w:r>
    </w:p>
    <w:p>
      <w:pPr>
        <w:pStyle w:val="ListBullet"/>
      </w:pPr>
      <w:r>
        <w:rPr>
          <w:i/>
        </w:rPr>
        <w:t>Aslın kimde bulunduğunu ve bunu gösteren beyan veya kaydı açıkça belirtin.</w:t>
      </w:r>
    </w:p>
    <w:p>
      <w:pPr>
        <w:pStyle w:val="ListBullet"/>
      </w:pPr>
      <w:r>
        <w:rPr>
          <w:i/>
        </w:rPr>
        <w:t>Karşılaştırma belgelerini kurum, tarih ve belge türüyle sınırlandırın.</w:t>
      </w:r>
    </w:p>
    <w:p>
      <w:pPr>
        <w:pStyle w:val="ListBullet"/>
      </w:pPr>
      <w:r>
        <w:rPr>
          <w:i/>
        </w:rPr>
        <w:t>Köşeli alanları, kullanılmayan seçenekleri ve bu kontrol bölümünü nihai nüshadan çıkarın.</w:t>
      </w:r>
    </w:p>
    <w:sectPr w:rsidR="00FC693F" w:rsidRPr="0006063C" w:rsidSect="00034616">
      <w:pgSz w:w="12240" w:h="15840"/>
      <w:pgMar w:top="792" w:right="1037" w:bottom="720"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2" w:line="223"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