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076</w:t>
      </w:r>
    </w:p>
    <w:p>
      <w:pPr>
        <w:pStyle w:val="Title"/>
        <w:jc w:val="center"/>
      </w:pPr>
      <w:r>
        <w:t>Gaiplik Kararı Dilekçesi Örneği</w:t>
      </w:r>
    </w:p>
    <w:p>
      <w:pPr>
        <w:jc w:val="center"/>
      </w:pPr>
      <w:r>
        <w:rPr>
          <w:i/>
          <w:color w:val="475569"/>
        </w:rPr>
        <w:t>Aile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Kişinin Türkiye'deki son yerleşim yeri; yoksa nüfusa kayıtlı olduğu veya yakınlarının bulunduğu yer sulh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Ölüm tehlikesinin üzerinden en az bir yıl veya son haber tarihinden itibaren en az beş yıl geçmelidir; ilan süresi en az altı aydır.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Kanuni bekleme süresi yanında kişinin bulunması için yapılan makul araştırmalar gösterilmelidir.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TMK m. 32-35; HMK m. 382-383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Kişiden haber alınamaması, arama girişimleri ve kanuni bekleme süresi belgelenmelidir.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KIŞININ TÜRKIYE'DEKI SON YERLEŞIM YERI; YOKSA NÜFUSA KAYITLI OLDUĞU VEYA YAKINLARININ BULUNDUĞU YER SULH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Gaiplik ilanı yapılması.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Ölüm tehlikesinin üzerinden en az bir yıl veya son haber tarihinden itibaren en az beş yıl geçmelidir; ilan süresi en az altı aydır.</w:t>
      </w:r>
    </w:p>
    <w:p>
      <w:r>
        <w:t>2. Son haber tarihi: [SOMUT OLAYI TARİH, YER, KİŞİ VE BELGEYLE UYUMLU OLARAK AÇIKLAYIN].</w:t>
      </w:r>
    </w:p>
    <w:p>
      <w:r>
        <w:t>3. Ölüm tehlikesi olayı: [SOMUT OLAYI TARİH, YER, KİŞİ VE BELGEYLE UYUMLU OLARAK AÇIKLAYIN].</w:t>
      </w:r>
    </w:p>
    <w:p>
      <w:r>
        <w:t>4. Arama ve araştırmalar: [SOMUT OLAYI TARİH, YER, KİŞİ VE BELGEYLE UYUMLU OLARAK AÇIKLAYIN].</w:t>
      </w:r>
    </w:p>
    <w:p>
      <w:r>
        <w:t>5. Aile ve malvarlığı ilişkisi: [SOMUT OLAYI TARİH, YER, KİŞİ VE BELGEYLE UYUMLU OLARAK AÇIKLAYIN].</w:t>
      </w:r>
    </w:p>
    <w:p>
      <w:r>
        <w:t>6. İlan ihtiyacı: [SOMUT OLAYI TARİH, YER, KİŞİ VE BELGEYLE UYUMLU OLARAK AÇIKLAYIN].</w:t>
      </w:r>
    </w:p>
    <w:p>
      <w:r>
        <w:t>7. Temel hukuki sonuç: Kişiden haber alınamaması, arama girişimleri ve kanuni bekleme süresi belgelenmelidir.</w:t>
      </w:r>
    </w:p>
    <w:p>
      <w:r>
        <w:t>8. Başvuru öncesi kontrol: Kanuni bekleme süresi yanında kişinin bulunması için yapılan makul araştırmalar gösterilmelidir.</w:t>
      </w:r>
    </w:p>
    <w:p>
      <w:pPr>
        <w:pStyle w:val="Heading1"/>
      </w:pPr>
      <w:r>
        <w:t>HUKUKİ NEDENLER</w:t>
      </w:r>
    </w:p>
    <w:p>
      <w:r>
        <w:t>TMK m. 32-35; HMK m. 382-383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Nüfus kayıtları [EK NUMARASI / TARİH]</w:t>
      </w:r>
    </w:p>
    <w:p>
      <w:pPr>
        <w:pStyle w:val="ListBullet"/>
        <w:spacing w:after="60"/>
      </w:pPr>
      <w:r>
        <w:t>Kolluk ve arama tutanakları [EK NUMARASI / TARİH]</w:t>
      </w:r>
    </w:p>
    <w:p>
      <w:pPr>
        <w:pStyle w:val="ListBullet"/>
        <w:spacing w:after="60"/>
      </w:pPr>
      <w:r>
        <w:t>Seyahat ve iletişim kayıtları [EK NUMARASI / TARİH]</w:t>
      </w:r>
    </w:p>
    <w:p>
      <w:pPr>
        <w:pStyle w:val="ListBullet"/>
        <w:spacing w:after="60"/>
      </w:pPr>
      <w:r>
        <w:t>Tanık anlatımları [EK NUMARASI / TARİH]</w:t>
      </w:r>
    </w:p>
    <w:p>
      <w:pPr>
        <w:pStyle w:val="ListBullet"/>
        <w:spacing w:after="60"/>
      </w:pPr>
      <w:r>
        <w:t>Miras ve malvarlığı belgeleri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Gaiplik ilanı yapılması,</w:t>
      </w:r>
    </w:p>
    <w:p>
      <w:r>
        <w:t>2. Gaiplik kararı verilmesi,</w:t>
      </w:r>
    </w:p>
    <w:p>
      <w:r>
        <w:t>3. Kararın ilgili sicillere bildirilmesi,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Nüfus kayıtları</w:t>
      </w:r>
    </w:p>
    <w:p>
      <w:r>
        <w:t>2. Kolluk ve arama tutanakları</w:t>
      </w:r>
    </w:p>
    <w:p>
      <w:r>
        <w:t>3. Seyahat ve iletişim kayıtları</w:t>
      </w:r>
    </w:p>
    <w:p>
      <w:r>
        <w:t>4. Tanık anlatımları</w:t>
      </w:r>
    </w:p>
    <w:p>
      <w:r>
        <w:t>5. Miras ve malvarlığı belgeleri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Ölüm tehlikesinin üzerinden en az bir yıl veya son haber tarihinden itibaren en az beş yıl geçmelidir; ilan süresi en az altı aydır.</w:t>
      </w:r>
    </w:p>
    <w:p>
      <w:pPr>
        <w:pStyle w:val="Heading1"/>
      </w:pPr>
      <w:r>
        <w:t>Görev ve Yetki Kontrolü</w:t>
      </w:r>
    </w:p>
    <w:p>
      <w:r>
        <w:t>Kişinin Türkiye'deki son yerleşim yeri; yoksa nüfusa kayıtlı olduğu veya yakınlarının bulunduğu yer sulh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Son haber tarihi → Nüfus kayıtları</w:t>
      </w:r>
    </w:p>
    <w:p>
      <w:pPr>
        <w:pStyle w:val="ListBullet"/>
        <w:spacing w:after="60"/>
      </w:pPr>
      <w:r>
        <w:t>Ölüm tehlikesi olayı → Kolluk ve arama tutanakları</w:t>
      </w:r>
    </w:p>
    <w:p>
      <w:pPr>
        <w:pStyle w:val="ListBullet"/>
        <w:spacing w:after="60"/>
      </w:pPr>
      <w:r>
        <w:t>Arama ve araştırmalar → Seyahat ve iletişim kayıtları</w:t>
      </w:r>
    </w:p>
    <w:p>
      <w:pPr>
        <w:pStyle w:val="ListBullet"/>
        <w:spacing w:after="60"/>
      </w:pPr>
      <w:r>
        <w:t>Aile ve malvarlığı ilişkisi → Tanık anlatımları</w:t>
      </w:r>
    </w:p>
    <w:p>
      <w:pPr>
        <w:pStyle w:val="ListBullet"/>
        <w:spacing w:after="60"/>
      </w:pPr>
      <w:r>
        <w:t>İlan ihtiyacı → Miras ve malvarlığı belgeleri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Gaiplik Kararı Dilekçesi Örneği</dc:title>
  <dc:subject>Aile Hukuku</dc:subject>
  <dc:creator>Av. Halil Bakırcı</dc:creator>
  <cp:keywords>gaiplik dilekçesi örneği, Word dilekçe, Aile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