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KOMİSYONCUNUN AYRI GARANTİ ÜCRETİ TALEBİ</w:t>
      </w:r>
    </w:p>
    <w:p>
      <w:pPr>
        <w:widowControl/>
      </w:pPr>
      <w:r>
        <w:t>Talep eden komisyoncu: [Ad soyad/unvan, adres]</w:t>
        <w:br/>
        <w:t>Muhatap vekâlet veren: [Gerçek ad/unvan ve adres]</w:t>
        <w:br/>
        <w:t>Konu: TBK m.537/2 kapsamında [belirli işlem] için açıkça verilen garanti karşılığı ayrı ücretin ödenmemiş kısmı.</w:t>
      </w:r>
    </w:p>
    <w:p>
      <w:pPr>
        <w:keepNext/>
        <w:widowControl/>
      </w:pPr>
      <w:r>
        <w:rPr>
          <w:b/>
        </w:rPr>
        <w:t>Açıklamalar</w:t>
      </w:r>
    </w:p>
    <w:p>
      <w:pPr>
        <w:widowControl/>
      </w:pPr>
      <w:r>
        <w:t>1. [Sözleşme, emir tarihi ve işlem referansı] uyarınca [belirli mal/kıymetli evrak] alım veya satımı kendi adıma ve hesabınıza üstlenilmiştir. Komisyon işi, işlem ve taraf belgeleri Ek 1'dedir.</w:t>
      </w:r>
    </w:p>
    <w:p>
      <w:pPr>
        <w:widowControl/>
      </w:pPr>
      <w:r>
        <w:t>2. [Borçlu, belirli borç ve kapsam] bakımından [gerçek tarih ve garanti açıklaması] ile açık garanti verilmiştir. Garanti kaydı ve ilgili borç Ek 2'de eşleştirilmiştir. Talep başka işlem veya sınırsız borç garantisi üzerinden kurulmamıştır.</w:t>
      </w:r>
    </w:p>
    <w:p>
      <w:pPr>
        <w:widowControl/>
      </w:pPr>
      <w:r>
        <w:t>3. Garanti karşılığı ayrı ücretin dayanağı [gerçek tutar/oran ve anlaşma kaydı]dır. Ödeme zamanı [gerçek hüküm ve durum] ile gösterilmiştir. Önceden karşılanan garanti ücreti [gerçek ödeme kaydı] olup kalan talep [belgeli hesap]dır. Olağan komisyon ücreti, işlem bedeli ve giderler Ek 3'te ayrı tutulmuştur.</w:t>
      </w:r>
    </w:p>
    <w:p>
      <w:pPr>
        <w:keepNext/>
        <w:widowControl/>
      </w:pPr>
      <w:r>
        <w:rPr>
          <w:b/>
        </w:rPr>
        <w:t>Sonuç ve talepler</w:t>
      </w:r>
    </w:p>
    <w:p>
      <w:pPr>
        <w:widowControl/>
      </w:pPr>
      <w:r>
        <w:t>TBK m.537/2 uyarınca belirtilen açık garanti karşılığı ayrı ücretin ödenmemiş ve talep edilebilir [gerçek tutar] kısmını [gerçek ödeme bilgisi] üzerinden karşılamanızı talep ederim. Garanti kapsamı veya ücret hesabına ilişkin farklı kaydınız varsa ilgili işlem, hüküm ve ödeme belgesiyle açıklamanızı isterim. Talep aynı ücretin ikinci kez ödenmesine veya üçüncü kişinin satış borcunun garanti ücreti olarak tahsiline yönelmez.</w:t>
      </w:r>
    </w:p>
    <w:p>
      <w:pPr>
        <w:widowControl/>
      </w:pPr>
      <w:r>
        <w:t>Ekler: 1. Komisyon sözleşmesi, emir ve işlem. 2. Açık garanti ve belirli borç. 3. Ücret, ödeme zamanı ve ayrı bakiye çizelgesi. 4. Önceki ilgili yazışmalar. 5. Temsil belgesi [gerçekte varsa].</w:t>
        <w:br/>
        <w:t>Tarih: [Gerçek tarih]</w:t>
        <w:br/>
        <w:t>Talep eden: [Ad soyad/unvan ve yetkili imza]</w:t>
      </w:r>
    </w:p>
    <w:p>
      <w:pPr>
        <w:widowControl/>
      </w:pPr>
      <w:r>
        <w:br w:type="page"/>
      </w:r>
    </w:p>
    <w:p>
      <w:pPr>
        <w:pStyle w:val="Title"/>
        <w:widowControl/>
      </w:pPr>
      <w:r>
        <w:t>Garanti ve ayrı ücret kontrolü</w:t>
      </w:r>
    </w:p>
    <w:p>
      <w:pPr>
        <w:widowControl/>
      </w:pPr>
      <w:r>
        <w:t>Açık garanti belirli işlem ve borca bağlanır. Garanti ücreti, olağan komisyon ücreti, satış bedeli ve giderler ayrı izlenir.</w:t>
      </w:r>
    </w:p>
    <w:p>
      <w:pPr>
        <w:pStyle w:val="Heading1"/>
        <w:widowControl/>
      </w:pPr>
      <w:r>
        <w:t>Ek A Komisyon ve garanti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Komisyon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 emir]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referansı]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[Mal / taraflar]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[Borçlu / işlem]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[Garanti edilen edim]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Garanti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[Açık metin / sürüm]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 / dönem]</w:t>
            </w:r>
          </w:p>
        </w:tc>
      </w:tr>
    </w:tbl>
    <w:p>
      <w:pPr>
        <w:widowControl/>
      </w:pPr>
    </w:p>
    <w:p>
      <w:pPr>
        <w:pStyle w:val="Heading1"/>
        <w:widowControl/>
      </w:pPr>
      <w:r>
        <w:t>Ek B Ücret ve ödeme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Garanti ücreti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[Anlaşma /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 / oran]</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taban]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zamanı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[Mevcut durum]</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edilebilirlik]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ödeme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 / 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ücret]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ücret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[Belgeli hesap]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bakiye]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[Satış bedeli ayrı]</w:t>
            </w:r>
          </w:p>
        </w:tc>
      </w:tr>
    </w:tbl>
    <w:p>
      <w:pPr>
        <w:widowControl/>
      </w:pPr>
    </w:p>
    <w:p>
      <w:pPr>
        <w:pStyle w:val="Heading1"/>
        <w:widowControl/>
      </w:pPr>
      <w:r>
        <w:t>Kanuni koşul</w:t>
      </w:r>
    </w:p>
    <w:p>
      <w:pPr>
        <w:widowControl/>
      </w:pPr>
      <w:r>
        <w:t>TBK 537/2 garanti veren komisyoncuya ayrıca ücret isteme hakkı tanır. Bu örnek açık garanti ve belirlenmiş ücret dayanağı için hazırlanmıştır; kanunda sabit yüzde yoktur.</w:t>
      </w:r>
    </w:p>
    <w:p>
      <w:pPr>
        <w:pStyle w:val="Heading1"/>
        <w:widowControl/>
      </w:pPr>
      <w:r>
        <w:t>Talebin sınırı</w:t>
      </w:r>
    </w:p>
    <w:p>
      <w:pPr>
        <w:widowControl/>
      </w:pPr>
      <w:r>
        <w:t>İşlem bedeli, olağan ücret ve giderler garanti ücretiyle birleştirilmez. Yetkisiz veresiye sorumluluğu otomatik garanti sayılmaz. Önceki ödeme düşülür; ilgili dürüst işlem kayıtları korunur.</w:t>
      </w:r>
    </w:p>
    <w:p>
      <w:pPr>
        <w:pStyle w:val="Heading1"/>
        <w:widowControl/>
      </w:pPr>
      <w:r>
        <w:t>Hukuki dayanak</w:t>
      </w:r>
    </w:p>
    <w:p>
      <w:pPr>
        <w:widowControl/>
      </w:pPr>
      <w:r>
        <w:t>6098 sayılı Türk Borçlar Kanunu m.537/2; ilgili m.532 ve 536–540. Komisyoncunun ayrı garanti ücreti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Garanti veren komisyoncunun ek ücret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