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GEÇICI VELAYET VE ÇOCUĞA İLIŞKIN TEDBIR TALEP DILEKÇESI</w:t>
      </w:r>
    </w:p>
    <w:p>
      <w:pPr>
        <w:jc w:val="center"/>
        <w:spacing w:before="120" w:after="220" w:line="276" w:lineRule="auto"/>
      </w:pPr>
      <w:r>
        <w:rPr>
          <w:rFonts w:ascii="Times New Roman" w:hAnsi="Times New Roman" w:eastAsia="Times New Roman"/>
          <w:b/>
          <w:sz w:val="25"/>
          <w:szCs w:val="25"/>
        </w:rPr>
        <w:t xml:space="preserve">[YETKİLİ YER] AİLE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TALEPTE BULUNAN	: </w:t>
      </w:r>
      <w:r>
        <w:rPr>
          <w:rFonts w:ascii="Times New Roman" w:hAnsi="Times New Roman" w:eastAsia="Times New Roman"/>
          <w:sz w:val="23"/>
          <w:szCs w:val="23"/>
        </w:rPr>
        <w:t xml:space="preserve">[DAVACI/DAVALI ANNE veya BABA]</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KARŞI TARAF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Yargılama süresince ortak çocuğun geçici velayetinin talepte bulunana bırakılması ve kişisel ilişki/nafaka/koruyucu tedbirlerin düzenlenmesi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Geçici velayet değerlendirmesinde temel ölçüt çocuğun üstün yararıdır. Tarafların kusuru tek başına belirleyici değildir; bakım düzeni, güvenlik, okul ve sağlık sürekliliği somut delillerle gösterilmelidir.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Tarafların ortak çocuğu [ÇOCUK ADI – DOĞUM TARİHİ], fiilen [ANNE/BABA] yanında kalmaktadır. Günlük bakım, okul devamı, sağlık takibi ve sosyal çevre bu ebeveyn tarafından istikrarlı biçimde yürütülmektedir.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Karşı tarafın [BAKIM AKSAKLIĞI/ŞİDDET/RUTİNİ BOZAN DURUM] iddiası varsa soyut niteleme yerine tarih, olay ve belgeyle açıklanmıştır. Çocuğun güvenliği bakımından acil tedbir gerektiren hususlar ayrıca gösterilmektedir.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Çocuğun okul ve sağlık düzeninin yargılama boyunca kesintiye uğramaması için geçici velayetin mevcut fiilî bakım sağlayan ebeveyne bırakılması çocuğun yararınadır. Gerekirse pedagog/sosyal inceleme uzmanı raporu alınmalıdır.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Diğer ebeveynle kişisel ilişki, çocuğun yaşı, okul saatleri ve güvenlik ihtiyacı gözetilerek açık gün-saat aralıklarıyla düzenlenmelidir. Geçici iştirak/tedbir nafakası ihtiyacı varsa gider tablosu eklenmiştir.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Aile hukukunda tarafların iddia ve savunmaları yanında çocuğun üstün yararı, aile bağlarının korunması ve kişisel durumun kamu düzeni niteliği önem taşır. Bu nedenle özellikle çocukla ilgili taleplerde okul, sağlık, bakım düzeni ve sosyal inceleme verileri soyut beyanlardan daha belirleyicidir.</w:t>
      </w:r>
    </w:p>
    <w:p>
      <w:pPr>
        <w:jc w:val="both"/>
        <w:spacing w:before="0" w:after="130" w:line="276" w:lineRule="auto"/>
        <w:ind w:firstLine="360"/>
      </w:pPr>
      <w:r>
        <w:rPr>
          <w:rFonts w:ascii="Times New Roman" w:hAnsi="Times New Roman" w:eastAsia="Times New Roman"/>
          <w:sz w:val="23"/>
          <w:szCs w:val="23"/>
        </w:rPr>
        <w:t xml:space="preserve">6. Nüfus ve soybağına ilişkin taleplerde kararın kesinleşmesinden sonra ilgili nüfus müdürlüğüne bildirim sonucu ayrıca düşünülmelidir. Biyolojik inceleme gereken dosyalarda usulüne uygun örnek alımı ve uzman raporu talebi açıkça kurulmalıdır.</w:t>
      </w:r>
    </w:p>
    <w:p>
      <w:pPr>
        <w:jc w:val="both"/>
        <w:spacing w:before="0" w:after="130" w:line="276" w:lineRule="auto"/>
        <w:ind w:firstLine="360"/>
      </w:pPr>
      <w:r>
        <w:rPr>
          <w:rFonts w:ascii="Times New Roman" w:hAnsi="Times New Roman" w:eastAsia="Times New Roman"/>
          <w:sz w:val="23"/>
          <w:szCs w:val="23"/>
        </w:rPr>
        <w:t xml:space="preserve">7. Tarafların mahremiyetini korumak için dilekçeye yalnız uyuşmazlıkla ilgili özel yaşam bilgileri alınmalı; gereksiz kişisel veri ve üçüncü kişi bilgileri metne taşınmamalıdır.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AİLE MAHKEMESİ SAYIN HÂKİMLİĞİNE hitabıyla kurulmuştur. Somut dosyanın yetkili yeri, taraf sıfatı, dava şartı ve ön başvuru koşulları dosya belgeleri üzerinden ayrıca kontrol edilmelidir. Geçici velayet değerlendirmesinde temel ölçüt çocuğun üstün yararıdır. Tarafların kusuru tek başına belirleyici değildir; bakım düzeni, güvenlik, okul ve sağlık sürekliliği somut delillerle gösterilmelidir.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Nüfus kayıtları, Okul ve sağlık kayıtları, Sosyal inceleme raporu, Mesaj/tutanaklar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Geçici Velayet ve Çocuğa İlişkin Tedbir Talep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Geçici velayetin talepte bulunan ebeveyne verilmesine; Diğer ebeveynle kişisel ilişkinin açık şekilde düzenlenmesine; Gerekirse tedbir nafakasına.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geçici velayet ve çocuğa i̇lişkin tedbir talep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TMK m.169, m.182, m.323 ve çocuğun korunmasına ilişkin hükümler; 4787 sayılı Kanun, 6100 sayılı HMK.</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Nüfus kayıtları</w:t>
      </w:r>
    </w:p>
    <w:p>
      <w:pPr>
        <w:jc w:val="left"/>
        <w:spacing w:before="0" w:after="60" w:line="276" w:lineRule="auto"/>
      </w:pPr>
      <w:r>
        <w:rPr>
          <w:rFonts w:ascii="Times New Roman" w:hAnsi="Times New Roman" w:eastAsia="Times New Roman"/>
          <w:sz w:val="23"/>
          <w:szCs w:val="23"/>
        </w:rPr>
        <w:t xml:space="preserve">2. Okul ve sağlık kayıtları</w:t>
      </w:r>
    </w:p>
    <w:p>
      <w:pPr>
        <w:jc w:val="left"/>
        <w:spacing w:before="0" w:after="60" w:line="276" w:lineRule="auto"/>
      </w:pPr>
      <w:r>
        <w:rPr>
          <w:rFonts w:ascii="Times New Roman" w:hAnsi="Times New Roman" w:eastAsia="Times New Roman"/>
          <w:sz w:val="23"/>
          <w:szCs w:val="23"/>
        </w:rPr>
        <w:t xml:space="preserve">3. Sosyal inceleme raporu</w:t>
      </w:r>
    </w:p>
    <w:p>
      <w:pPr>
        <w:jc w:val="left"/>
        <w:spacing w:before="0" w:after="60" w:line="276" w:lineRule="auto"/>
      </w:pPr>
      <w:r>
        <w:rPr>
          <w:rFonts w:ascii="Times New Roman" w:hAnsi="Times New Roman" w:eastAsia="Times New Roman"/>
          <w:sz w:val="23"/>
          <w:szCs w:val="23"/>
        </w:rPr>
        <w:t xml:space="preserve">4. Mesaj/tutanaklar</w:t>
      </w:r>
    </w:p>
    <w:p>
      <w:pPr>
        <w:jc w:val="left"/>
        <w:spacing w:before="0" w:after="60" w:line="276" w:lineRule="auto"/>
      </w:pPr>
      <w:r>
        <w:rPr>
          <w:rFonts w:ascii="Times New Roman" w:hAnsi="Times New Roman" w:eastAsia="Times New Roman"/>
          <w:sz w:val="23"/>
          <w:szCs w:val="23"/>
        </w:rPr>
        <w:t xml:space="preserve">5. Gelir ve gider belgeleri</w:t>
      </w:r>
    </w:p>
    <w:p>
      <w:pPr>
        <w:jc w:val="left"/>
        <w:spacing w:before="0" w:after="60" w:line="276" w:lineRule="auto"/>
      </w:pPr>
      <w:r>
        <w:rPr>
          <w:rFonts w:ascii="Times New Roman" w:hAnsi="Times New Roman" w:eastAsia="Times New Roman"/>
          <w:sz w:val="23"/>
          <w:szCs w:val="23"/>
        </w:rPr>
        <w:t xml:space="preserve">6. Tanıklar</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Geçici velayetin talepte bulunan ebeveyne verilmesine,</w:t>
      </w:r>
    </w:p>
    <w:p>
      <w:pPr>
        <w:jc w:val="both"/>
        <w:spacing w:before="0" w:after="60" w:line="276" w:lineRule="auto"/>
      </w:pPr>
      <w:r>
        <w:rPr>
          <w:rFonts w:ascii="Times New Roman" w:hAnsi="Times New Roman" w:eastAsia="Times New Roman"/>
          <w:sz w:val="23"/>
          <w:szCs w:val="23"/>
        </w:rPr>
        <w:t xml:space="preserve">2. Diğer ebeveynle kişisel ilişkinin açık şekilde düzenlenmesine,</w:t>
      </w:r>
    </w:p>
    <w:p>
      <w:pPr>
        <w:jc w:val="both"/>
        <w:spacing w:before="0" w:after="60" w:line="276" w:lineRule="auto"/>
      </w:pPr>
      <w:r>
        <w:rPr>
          <w:rFonts w:ascii="Times New Roman" w:hAnsi="Times New Roman" w:eastAsia="Times New Roman"/>
          <w:sz w:val="23"/>
          <w:szCs w:val="23"/>
        </w:rPr>
        <w:t xml:space="preserve">3. Gerekirse tedbir nafakasına,</w:t>
      </w:r>
    </w:p>
    <w:p>
      <w:pPr>
        <w:jc w:val="both"/>
        <w:spacing w:before="0" w:after="60" w:line="276" w:lineRule="auto"/>
      </w:pPr>
      <w:r>
        <w:rPr>
          <w:rFonts w:ascii="Times New Roman" w:hAnsi="Times New Roman" w:eastAsia="Times New Roman"/>
          <w:sz w:val="23"/>
          <w:szCs w:val="23"/>
        </w:rPr>
        <w:t xml:space="preserve">4. Sosyal inceleme raporu alınmasına,</w:t>
      </w:r>
    </w:p>
    <w:p>
      <w:pPr>
        <w:jc w:val="both"/>
        <w:spacing w:before="0" w:after="60" w:line="276" w:lineRule="auto"/>
      </w:pPr>
      <w:r>
        <w:rPr>
          <w:rFonts w:ascii="Times New Roman" w:hAnsi="Times New Roman" w:eastAsia="Times New Roman"/>
          <w:sz w:val="23"/>
          <w:szCs w:val="23"/>
        </w:rPr>
        <w:t xml:space="preserve">5. Çocuğun üstün yararı için gerekli diğer koruyucu tedbirlere,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Nüfus kayıtları</w:t>
      </w:r>
    </w:p>
    <w:p>
      <w:pPr>
        <w:jc w:val="left"/>
        <w:spacing w:before="0" w:after="50" w:line="276" w:lineRule="auto"/>
      </w:pPr>
      <w:r>
        <w:rPr>
          <w:rFonts w:ascii="Times New Roman" w:hAnsi="Times New Roman" w:eastAsia="Times New Roman"/>
          <w:sz w:val="23"/>
          <w:szCs w:val="23"/>
        </w:rPr>
        <w:t xml:space="preserve">Ek-2: Okul ve sağlık kayıtları</w:t>
      </w:r>
    </w:p>
    <w:p>
      <w:pPr>
        <w:jc w:val="left"/>
        <w:spacing w:before="0" w:after="50" w:line="276" w:lineRule="auto"/>
      </w:pPr>
      <w:r>
        <w:rPr>
          <w:rFonts w:ascii="Times New Roman" w:hAnsi="Times New Roman" w:eastAsia="Times New Roman"/>
          <w:sz w:val="23"/>
          <w:szCs w:val="23"/>
        </w:rPr>
        <w:t xml:space="preserve">Ek-3: Sosyal inceleme raporu</w:t>
      </w:r>
    </w:p>
    <w:p>
      <w:pPr>
        <w:jc w:val="left"/>
        <w:spacing w:before="0" w:after="50" w:line="276" w:lineRule="auto"/>
      </w:pPr>
      <w:r>
        <w:rPr>
          <w:rFonts w:ascii="Times New Roman" w:hAnsi="Times New Roman" w:eastAsia="Times New Roman"/>
          <w:sz w:val="23"/>
          <w:szCs w:val="23"/>
        </w:rPr>
        <w:t xml:space="preserve">Ek-4: Mesaj/tutanaklar</w:t>
      </w:r>
    </w:p>
    <w:p>
      <w:pPr>
        <w:jc w:val="left"/>
        <w:spacing w:before="0" w:after="50" w:line="276" w:lineRule="auto"/>
      </w:pPr>
      <w:r>
        <w:rPr>
          <w:rFonts w:ascii="Times New Roman" w:hAnsi="Times New Roman" w:eastAsia="Times New Roman"/>
          <w:sz w:val="23"/>
          <w:szCs w:val="23"/>
        </w:rPr>
        <w:t xml:space="preserve">Ek-5: Gelir ve gider belgeleri</w:t>
      </w:r>
    </w:p>
    <w:p>
      <w:pPr>
        <w:jc w:val="left"/>
        <w:spacing w:before="0" w:after="50" w:line="276" w:lineRule="auto"/>
      </w:pPr>
      <w:r>
        <w:rPr>
          <w:rFonts w:ascii="Times New Roman" w:hAnsi="Times New Roman" w:eastAsia="Times New Roman"/>
          <w:sz w:val="23"/>
          <w:szCs w:val="23"/>
        </w:rPr>
        <w:t xml:space="preserve">Ek-6: Tanıklar</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Geçici Velayet ve Çocuğa İlişkin Tedbir Talep Dilekçesi</dc:title>
  <dc:subject>Profesyonel örnek dilekçe – düzenlenebilir Word belgesi</dc:subject>
  <dc:creator>Av. Halil Bakırcı</dc:creator>
  <cp:lastModifiedBy>Av. Halil Bakırcı</cp:lastModifiedBy>
  <dcterms:created xsi:type="dcterms:W3CDTF">2026-09-10T22:21:19Z</dcterms:created>
  <dcterms:modified xsi:type="dcterms:W3CDTF">2026-09-10T22:21:19Z</dcterms:modified>
</cp:coreProperties>
</file>