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color w:val="000000"/>
          <w:sz w:val="23"/>
        </w:rPr>
        <w:t>T.C. MERSİN 2. ASLİYE HUKUK MAHKEMESİNE</w:t>
      </w:r>
    </w:p>
    <w:p>
      <w:r>
        <w:rPr>
          <w:b/>
        </w:rPr>
        <w:t>ESAS NO</w:t>
      </w:r>
      <w:r>
        <w:t xml:space="preserve"> : 2026/418 E. [Gerçek dosyaya göre değiştirin]</w:t>
      </w:r>
    </w:p>
    <w:p>
      <w:r>
        <w:rPr>
          <w:b/>
        </w:rPr>
        <w:t>TALEPTE BULUNAN DAVALI</w:t>
      </w:r>
      <w:r>
        <w:t xml:space="preserve"> : [Ad soyad/unvan, kimlik veya vergi no, adres]</w:t>
      </w:r>
    </w:p>
    <w:p>
      <w:r>
        <w:rPr>
          <w:b/>
        </w:rPr>
        <w:t>VEKİLİ</w:t>
      </w:r>
      <w:r>
        <w:t xml:space="preserve"> : Av. Halil BAKIRCI, Mersin Barosu Sicil No 3472</w:t>
      </w:r>
    </w:p>
    <w:p>
      <w:r>
        <w:rPr>
          <w:b/>
        </w:rPr>
        <w:t>DAVACI</w:t>
      </w:r>
      <w:r>
        <w:t xml:space="preserve"> : [Ad soyad/unvan, adres]</w:t>
      </w:r>
    </w:p>
    <w:p>
      <w:r>
        <w:rPr>
          <w:b/>
        </w:rPr>
        <w:t>KONU</w:t>
      </w:r>
      <w:r>
        <w:t xml:space="preserve"> : 4.06.2026 tarihli listenin 2 numaralı tanığı Ayşe Demir’in, hastalık nedeniyle 7.10.2026 duruşmasında mahkemeye gelememesi üzerine HMK m. 259/3 uyarınca Mersin Şehir Hastanesinde bulunduğu yerde dinlenmesi ve buna ilişkin uygulama ara kararının kurulması talebidir.</w:t>
      </w:r>
    </w:p>
    <w:p>
      <w:pPr>
        <w:keepNext/>
      </w:pPr>
      <w:r>
        <w:rPr>
          <w:b/>
        </w:rPr>
        <w:t>OLAY VE TANIK DELİLİNİN DOSYA İLE BAĞI</w:t>
      </w:r>
    </w:p>
    <w:p>
      <w:r>
        <w:t>1. Dava, eser sözleşmesindeki makine tesliminin eksik olduğu iddiasına ilişkindir. Davalı, 18.11.2025 tarihinde üç cihaz sandığının Mersin’deki depoda açılarak eksiksiz teslim edildiğini savunmaktadır. Davacı, üçüncü cihazın teslim edilmediğini ileri sürmektedir.</w:t>
      </w:r>
    </w:p>
    <w:p>
      <w:r>
        <w:t>2. Ayşe Demir, davalının 04.06.2026 tarihli tanık listesinin 2 numaralı tanığıdır. Liste ve tebligata elverişli adres dosyadadır. Tanık, teslim günü sevk sorumlusu olarak depoda bulunmuş; sandıkların açılması, seri numarası kontrolü, teslim tutanağının imzalanması ve o andaki eksik parça itirazı bulunup bulunmadığı hakkında doğrudan görgü sahibidir. Bu dilekçe yeni tanık bildirme talebi değildir.</w:t>
      </w:r>
    </w:p>
    <w:p>
      <w:pPr>
        <w:keepNext/>
      </w:pPr>
      <w:r>
        <w:rPr>
          <w:b/>
        </w:rPr>
        <w:t>SAĞLIK ENGELİ VE GÜNCEL BULUNDUĞU YER</w:t>
      </w:r>
    </w:p>
    <w:p>
      <w:r>
        <w:t>3. Tanık 22.09.2026 tarihinde kalça kırığı nedeniyle ameliyat edilmiş ve Mersin Şehir Hastanesi [servis/oda] bölümüne yatırılmıştır. 27.09.2026 tarihli [hekim/kurul adı, belge numarası] yazısında 15.10.2026 tarihine kadar yatak istirahati ve hastane dışına naklin tıbben uygun olmadığı bildirilmiştir. 07.10.2026 duruşması bu süre içindedir.</w:t>
      </w:r>
    </w:p>
    <w:p>
      <w:r>
        <w:t>4. Hastanenin açık adresi: [mahalle, cadde, bina, Mersin]; servis ve oda: [güncel bilgi]; kurum irtibatı: [resmî birim/telefon]. Mahkemece yerinde dinleme günü belirlenmeden önce tanığın yatış ve odasının kurumdan teyidi istenir. Tanık taburcu olur veya sevk edilirse güncel yer derhal bildirilecektir. Sağlık verisinin yalnız nakil kısıtıyla ilgili kısmı sunulmuştur.</w:t>
      </w:r>
    </w:p>
    <w:p>
      <w:pPr>
        <w:keepNext/>
      </w:pPr>
      <w:r>
        <w:rPr>
          <w:b/>
        </w:rPr>
        <w:t>HMK 259/3 UYARINCA USUL VE İŞLEM TALEBİ</w:t>
      </w:r>
    </w:p>
    <w:p>
      <w:r>
        <w:t>5. HMK m. 259/1 tanığın davaya bakan mahkemede dinlenmesini kural olarak koyar. Üçüncü fıkra hastalık veya engellilik sebebiyle gelemeyen tanığın bulunduğu yerde dinlenmesini emreder. Somut engel, duruşma gününü kapsayan hekim yazısıyla belgelidir. Talep, m. 259/4 uyarınca başka şehirdeki tanık için istinabe talebi değildir.</w:t>
      </w:r>
    </w:p>
    <w:p>
      <w:r>
        <w:t>6. Yerinde dinlemenin gün, saat ve tam adresinin ara kararla belirlenmesini; tarafların ve vekillerinin usule uygun bilgilendirilmesini; hastane idaresiyle uygun saat, oda ve mahremiyet koşullarının koordine edilmesini talep ediyoruz. Katılım ve soru imkânı HMK m. 27 uyarınca korunmalıdır. Teknik ve tıbbi koşullar uygunsa ses-görüntü nakli seçeneği mahkemece ayrıca değerlendirilebilir; temel istem yerinde dinlemedir.</w:t>
      </w:r>
    </w:p>
    <w:p>
      <w:r>
        <w:t>7. HMK m. 257’deki yeminsiz dinleme istisnası somut dosyada ileri sürülmemektedir. Tanığın HMK m. 258’e göre dinlemeden önce yemin ettirilmesi, m. 260 uyarınca konu hakkında bilgilendirilmesi, m. 261 uyarınca görgüsünün ayrı ve kesintisiz alınması, sözlerinin tutanağa geçirilip önünde okunması ve imza ettirilmesi istenir. Mahkeme dışında yapılacak işlemde HMK m. 154 ve 157 tutanak/kâtip hükümleri gözetilmelidir.</w:t>
      </w:r>
    </w:p>
    <w:p>
      <w:pPr>
        <w:keepNext/>
      </w:pPr>
      <w:r>
        <w:rPr>
          <w:b/>
        </w:rPr>
        <w:t>TANIĞIN DİNLENECEĞİ SOMUT VAKIALAR</w:t>
      </w:r>
    </w:p>
    <w:p>
      <w:r>
        <w:t>A. 18.11.2025 günü depoya gelen sandıkların sayısı, üzerindeki tanıtıcı işaret ve seri numaraları; B. Sandıkların kimler huzurunda açıldığı ve içlerinden hangi cihazların çıktığı; C. Sevk irsaliyesi ile fiilî teslim arasındaki gözlemlenen uyum veya fark; D. Teslim tutanağını kimin, ne zaman ve hangi gözlem üzerine imzaladığı; E. Teslim anında üçüncü cihaz veya parçasına ilişkin açık itiraz yapılıp yapılmadığı. Tanıktan hukuki sonuç değil, bizzat gördüğü ve duyduğu olaylar sorulmalıdır.</w:t>
      </w:r>
    </w:p>
    <w:p>
      <w:pPr>
        <w:keepNext/>
      </w:pPr>
      <w:r>
        <w:rPr>
          <w:b/>
        </w:rPr>
        <w:t>HUKUKİ NEDENLER VE DELİLLER</w:t>
      </w:r>
    </w:p>
    <w:p>
      <w:r>
        <w:t>6100 sayılı HMK m. 27, 154, 157, 240/2, 257, 258, 259/1 ve 259/3, 260, 261, 324; ilgili diğer hükümler. Deliller: 04.06.2026 tarihli tanık listesi ve sunum kaydı, teslim tutanağı, sevk irsaliyesi, tanık davetiyesi, 22.09.2026 yatış/ameliyat kaydı, 27.09.2026 tarihli hekim yazısı, güncel servis teyidi, gider avansı makbuzu, UYAP kayıtları.</w:t>
      </w:r>
    </w:p>
    <w:p>
      <w:pPr>
        <w:keepNext/>
      </w:pPr>
      <w:r>
        <w:rPr>
          <w:b/>
        </w:rPr>
        <w:t>SONUÇ VE İSTEM</w:t>
      </w:r>
    </w:p>
    <w:p>
      <w:pPr>
        <w:keepLines/>
      </w:pPr>
      <w:r>
        <w:t>Açıklanan nedenlerle; (1) tanığın 07.10.2026 tarihli duruşmada mahkemeye gelemeyeceğini gösteren sağlık belgesinin kabulüne, (2) HMK m. 259/3 uyarınca Ayşe Demir’in güncel bulunduğu yerde dinlenmesi için gün, saat ve yer belirlenmesine, (3) Mersin Şehir Hastanesinden yatış, servis, oda ve tıbben uygun dinleme saatinin teyidine, (4) taraf ve vekillerine işlem bilgilerinin bildirilmesine, (5) yukarıdaki beş maddi vakıa bakımından HMK m. 257–261 usulünün uygulanmasına, yemin ve beyanların eksiksiz tutanağa geçirilmesine, (6) varsa gereken ek delil avansının mahkemece belirlenmesine karar verilmesini saygıyla arz ve talep ederiz. 30/09/2026</w:t>
      </w:r>
    </w:p>
    <w:p>
      <w:pPr>
        <w:jc w:val="right"/>
      </w:pPr>
      <w:r>
        <w:t>Davalı Vekili</w:t>
        <w:br/>
        <w:t>Av. Halil BAKIRCI</w:t>
        <w:br/>
        <w:t>Mersin Barosu Sicil No 3472</w:t>
        <w:br/>
        <w:t>(E-İMZALIDIR)</w:t>
      </w:r>
    </w:p>
    <w:p>
      <w:pPr>
        <w:keepNext/>
      </w:pPr>
      <w:r>
        <w:rPr>
          <w:b/>
        </w:rPr>
        <w:t>EKLER</w:t>
      </w:r>
    </w:p>
    <w:p>
      <w:pPr>
        <w:pStyle w:val="ListBullet"/>
      </w:pPr>
      <w:r>
        <w:t>Ek-1: 04.06.2026 tarihli tanık listesi ve sunum kaydı</w:t>
      </w:r>
    </w:p>
    <w:p>
      <w:pPr>
        <w:pStyle w:val="ListBullet"/>
      </w:pPr>
      <w:r>
        <w:t>Ek-2: Tanık davetiyesi ve duruşma ara kararı</w:t>
      </w:r>
    </w:p>
    <w:p>
      <w:pPr>
        <w:pStyle w:val="ListBullet"/>
      </w:pPr>
      <w:r>
        <w:t>Ek-3: 22.09.2026 yatış kaydı ve 27.09.2026 hekim yazısı</w:t>
      </w:r>
    </w:p>
    <w:p>
      <w:pPr>
        <w:pStyle w:val="ListBullet"/>
      </w:pPr>
      <w:r>
        <w:t>Ek-4: Hastane servis/oda ve adres teyidi</w:t>
      </w:r>
    </w:p>
    <w:p>
      <w:pPr>
        <w:pStyle w:val="ListBullet"/>
      </w:pPr>
      <w:r>
        <w:t>Ek-5: Sevk irsaliyesi, teslim tutanağı ve gider avansı makbuzu</w:t>
      </w:r>
    </w:p>
    <w:p>
      <w:pPr>
        <w:keepNext/>
      </w:pPr>
      <w:r>
        <w:rPr>
          <w:b/>
        </w:rPr>
        <w:t>DOLDURMA KONTROLÜ — SUNULACAK NÜSHADAN ÇIKARIN</w:t>
      </w:r>
    </w:p>
    <w:p>
      <w:pPr>
        <w:pStyle w:val="ListBullet"/>
      </w:pPr>
      <w:r>
        <w:rPr>
          <w:i/>
        </w:rPr>
        <w:t>Mahkeme, esas, taraf, tanık listesi tarihi/sırası ve teslim vakıalarını dosyadan doğrulayın.</w:t>
      </w:r>
    </w:p>
    <w:p>
      <w:pPr>
        <w:pStyle w:val="ListBullet"/>
      </w:pPr>
      <w:r>
        <w:rPr>
          <w:i/>
        </w:rPr>
        <w:t>Hekim yazısının gerçekten nakil sakıncasını ve duruşma gününü kapsadığını kontrol edin.</w:t>
      </w:r>
    </w:p>
    <w:p>
      <w:pPr>
        <w:pStyle w:val="ListBullet"/>
      </w:pPr>
      <w:r>
        <w:rPr>
          <w:i/>
        </w:rPr>
        <w:t>Tanığın güncel servis/oda veya ev adresini ve taburculuk durumunu yeniden teyit edin.</w:t>
      </w:r>
    </w:p>
    <w:p>
      <w:pPr>
        <w:pStyle w:val="ListBullet"/>
      </w:pPr>
      <w:r>
        <w:rPr>
          <w:i/>
        </w:rPr>
        <w:t>Gerçekte bulunmayan delil ve ekleri çıkarın; köşeli alanları ve bu bölümü silin.</w:t>
      </w:r>
    </w:p>
    <w:sectPr w:rsidR="00FC693F" w:rsidRPr="0006063C" w:rsidSect="00034616">
      <w:pgSz w:w="12240" w:h="15840"/>
      <w:pgMar w:top="720" w:right="1008" w:bottom="691"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0" w:line="240" w:lineRule="auto"/>
    </w:pPr>
    <w:rPr>
      <w:rFonts w:ascii="Aptos" w:hAnsi="Aptos"/>
      <w:color w:val="00000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