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240"/>
        <w:jc w:val="center"/>
      </w:pPr>
      <w:r>
        <w:rPr>
          <w:b/>
          <w:sz w:val="24"/>
        </w:rPr>
        <w:t>[DAVANIN GÖRÜLDÜĞÜ MAHKEME] SAYIN HÂKİMLİĞİNE</w:t>
      </w:r>
    </w:p>
    <w:p>
      <w:pPr>
        <w:keepNext/>
        <w:spacing w:after="80"/>
      </w:pPr>
      <w:r>
        <w:rPr>
          <w:b/>
        </w:rPr>
        <w:t>DOSYA NO:</w:t>
      </w:r>
      <w:r>
        <w:t xml:space="preserve"> [Yıl / esas numarası]</w:t>
      </w:r>
    </w:p>
    <w:p>
      <w:pPr>
        <w:keepNext/>
        <w:spacing w:after="80"/>
      </w:pPr>
      <w:r>
        <w:rPr>
          <w:b/>
        </w:rPr>
        <w:t>TALEPTE BULUNAN:</w:t>
      </w:r>
      <w:r>
        <w:t xml:space="preserve"> [Davacı veya davalı sıfatı, adı soyadı, dosyadaki adresi]</w:t>
      </w:r>
    </w:p>
    <w:p>
      <w:pPr>
        <w:keepNext/>
        <w:spacing w:after="80"/>
      </w:pPr>
      <w:r>
        <w:rPr>
          <w:b/>
        </w:rPr>
        <w:t>VEKİLİ:</w:t>
      </w:r>
      <w:r>
        <w:t xml:space="preserve"> Av. Halil BAKIRCI [Tebligat / UETS adresi]</w:t>
      </w:r>
    </w:p>
    <w:p>
      <w:pPr>
        <w:keepNext/>
        <w:spacing w:after="80"/>
      </w:pPr>
      <w:r>
        <w:rPr>
          <w:b/>
        </w:rPr>
        <w:t>KARŞI TARAF:</w:t>
      </w:r>
      <w:r>
        <w:t xml:space="preserve"> [Adı soyadı veya unvanı, dosyadaki adresi]</w:t>
      </w:r>
    </w:p>
    <w:p>
      <w:pPr>
        <w:keepNext/>
        <w:spacing w:after="80"/>
      </w:pPr>
      <w:r>
        <w:rPr>
          <w:b/>
        </w:rPr>
        <w:t>KONU:</w:t>
      </w:r>
      <w:r>
        <w:t xml:space="preserve"> Belgelenen sağlık engelinin kabulü; HMK m.235 uyarınca yeminin müvekkilin bulunduğu yerde icrası, gün ve yerin bildirilmesi ile HMK m.229 sonucunun uygulanmaması talebidir.</w:t>
      </w:r>
    </w:p>
    <w:p>
      <w:pPr>
        <w:keepNext/>
        <w:spacing w:before="100"/>
      </w:pPr>
      <w:r>
        <w:rPr>
          <w:b/>
        </w:rPr>
        <w:t>AÇIKLAMALAR</w:t>
      </w:r>
    </w:p>
    <w:p>
      <w:pPr>
        <w:keepLines/>
        <w:jc w:val="both"/>
      </w:pPr>
      <w:r>
        <w:t>1. Mahkemenizin [ara karar tarihi ve sıra numarası] tarihli ara kararıyla, müvekkilin [yemine konu maddi vakıa; tarih, işlem ve tutar] hakkında bizzat yemin etmesi için [gün ve saat] belirlenmiştir. Ara karar ve yemin davetiyesi dosyadadır. Talebimiz yemin konusunu değiştirmek veya delilin değerlendirilmesini erteletmek değil, bu işlemin kanuni yöntemle tamamlanmasını sağlamaktır.</w:t>
      </w:r>
    </w:p>
    <w:p>
      <w:pPr>
        <w:keepLines/>
        <w:jc w:val="both"/>
      </w:pPr>
      <w:r>
        <w:t>2. Müvekkil [mevcut hastane, bakım kuruluşu veya konutun açık adresi] adresinde bulunmaktadır. [Sağlık kuruluşu, rapor tarihi ve numarası] ile düzenlenen belgeye göre [yalnız raporda belirtilen, mahkemeye gelişi engelleyen işlevsel durum ve kapsadığı dönem] söz konusudur. Belgenin mahkemeye ulaşmaya ilişkin açıklaması [raporun ilgili bölümünün özeti] şeklindedir. Yemin günü bu dönem içindedir. Sağlık belgesi ve ilgili kayıtlar Ek-1'de sunulmuştur.</w:t>
      </w:r>
    </w:p>
    <w:p>
      <w:pPr>
        <w:keepLines/>
        <w:jc w:val="both"/>
      </w:pPr>
      <w:r>
        <w:t>3. İleri sürdüğümüz engel yalnız bir tanı adından veya engellilik oranından ibaret değildir. Belgeyle açıklanan hareket, ulaşım veya tedavi kısıtının bizzat mahkemeye gelmeyi engellemesi nedeniyle yerinde yemin talep ediyoruz. Mahkemeniz ek açıklama gerekli görürse, ilgili sağlık kuruluşundan yalnız bu engelin niteliği, süresi ve işlemin bulunduğu yerde yapılmasına ilişkin tıbbi koşullar hakkında bilgi istenmesini talep ederiz. Uyuşmazlıkla ilgisiz sağlık geçmişinin tamamının getirtilmesini istemiyoruz.</w:t>
      </w:r>
    </w:p>
    <w:p>
      <w:pPr>
        <w:keepLines/>
        <w:jc w:val="both"/>
      </w:pPr>
      <w:r>
        <w:t>4. HMK m.235, mahkemeye gelemeyecek kadar hasta veya engelli kişi bakımından hâkimin bulunduğu yerde yemin ettirmesini düzenler. Yeminin avukat, noter, refakatçi veya sağlık çalışanı önünde alınmasını talep etmiyoruz. Müvekkil adına başka kişinin yemin etmesini de istemiyoruz. Sağlık engelinin kabulüyle yemin işleminin bizzat müvekkilin katılımıyla ve hâkim tarafından yürütülmesi gerekir.</w:t>
      </w:r>
    </w:p>
    <w:p>
      <w:pPr>
        <w:keepLines/>
        <w:jc w:val="both"/>
      </w:pPr>
      <w:r>
        <w:t>5. İşlemin yapılabileceği yerin açık adresi [adres, bina, servis veya oda bilgisi] olup, kurumsal erişim için [kuruluş birimi ve iletişim bilgisi] ile yazışma yapılabilir. Sağlık kuruluşunda bulunuluyorsa tıbben uygun gün ve saat ile mekâna erişim koşullarının kurumdan sorulmasını talep ederiz. Kişinin beyan vermesine ilişkin tıbbi bir tereddüt doğarsa, bunun ayrıca açıklığa kavuşturulması gerekir; dilekçemiz herhangi bir tıbbi yeterlik tespiti yerine geçmez.</w:t>
      </w:r>
    </w:p>
    <w:p>
      <w:pPr>
        <w:keepLines/>
        <w:jc w:val="both"/>
      </w:pPr>
      <w:r>
        <w:t>6. HMK m.235 gereğince isterlerse taraf vekilleri ve karşı taraf da işlem sırasında hazır bulunabilir. Bu hakkın kullanılabilmesi için belirlenen gün, saat ve yerin taraflara bildirilmesini; erişim ve sağlık koşullarının katılımı sağlayacak biçimde düzenlenmesini istiyoruz. Talebimiz işlemin karşı taraftan habersiz veya savunma hakkını dışlayan biçimde yapılması değildir.</w:t>
      </w:r>
    </w:p>
    <w:p>
      <w:pPr>
        <w:keepLines/>
        <w:jc w:val="both"/>
      </w:pPr>
      <w:r>
        <w:t>7. Yerinde icra, HMK m.233 ve m.238'deki güvenceleri kaldırmaz. Yeminin konusu, anlamı, önemi ve yalan yeminin sonuçları açıklanmalı; kanuni yemin işlemi uygulanmalı; beyan, okuma ve ısrar cevabı tutanağa geçirilmelidir. Fiziksel hareket engelinin ayağa kalkmaya etkisi varsa, bu durumun ayrıca belgelenip tutanağa yazılmasını; sağlık engelinin yeminden kaçınma gibi değerlendirilmemesini talep ederiz.</w:t>
      </w:r>
    </w:p>
    <w:p>
      <w:pPr>
        <w:keepLines/>
        <w:jc w:val="both"/>
      </w:pPr>
      <w:r>
        <w:t>8. Mahkemeye bizzat gelememenin belgeli sebebi sunulduğundan, HMK m.229'daki geçerli özür bulunmamasına bağlı sonucun uygulanmamasını istiyoruz. Bu dilekçenin verilmesini tek başına davetiyeyi kaldıran işlem saymıyoruz. Talebimizin belirlenen yemin gününden önce karara bağlanması; mevcut gün yerinde icraya elverişli değilse yeni gün, saat ve yerin açıkça belirlenmesi gereklidir.</w:t>
      </w:r>
    </w:p>
    <w:p>
      <w:pPr>
        <w:keepNext/>
        <w:spacing w:before="100"/>
      </w:pPr>
      <w:r>
        <w:rPr>
          <w:b/>
        </w:rPr>
        <w:t>HUKUKİ NEDENLER</w:t>
      </w:r>
    </w:p>
    <w:p>
      <w:pPr>
        <w:keepLines/>
        <w:jc w:val="both"/>
      </w:pPr>
      <w:r>
        <w:t>6100 sayılı Hukuk Muhakemeleri Kanunu m.27, 228, 229, 232, 233, 235 ve 238 ile ilgili diğer hükümler.</w:t>
      </w:r>
    </w:p>
    <w:p>
      <w:pPr>
        <w:keepNext/>
        <w:spacing w:before="100"/>
      </w:pPr>
      <w:r>
        <w:rPr>
          <w:b/>
        </w:rPr>
        <w:t>İNCELEME KAYITLARI VE EKLER</w:t>
      </w:r>
    </w:p>
    <w:p>
      <w:pPr>
        <w:keepLines/>
        <w:jc w:val="both"/>
      </w:pPr>
      <w:r>
        <w:t>Ek-1: [Sağlık raporu; tarih, numara ve mahkemeye gelişi engelleyen bölüm]. Ek-2: [Yemin ara kararı ve davetiyesi; tebliğ kaydı]. Ek-3: [Bulunulan adres veya yatış durumunu gösteren belge]. Ek-4: [Varsa kurumun erişim ve uygun zaman yazısı]. Dosya içindeki tutanak ve tebligat kayıtlarına ayrıca dayanıyoruz. Henüz elde edilemeyen kurumsal bilgi için ilgili yere müzekkere yazılmasını talep ederiz.</w:t>
      </w:r>
    </w:p>
    <w:p>
      <w:pPr>
        <w:keepNext/>
        <w:spacing w:before="100"/>
      </w:pPr>
      <w:r>
        <w:rPr>
          <w:b/>
        </w:rPr>
        <w:t>SONUÇ VE İSTEM</w:t>
      </w:r>
    </w:p>
    <w:p>
      <w:pPr>
        <w:keepLines/>
        <w:jc w:val="both"/>
      </w:pPr>
      <w:r>
        <w:t>Açıklanan nedenlerle; belgeli sağlık engelinin değerlendirilerek müvekkilin mahkemeye gelememe mazeretinin kabulüne; HMK m.235 uyarınca yeminin bildirilen yerde hâkim tarafından icrasına; gerekirse ilgili kurumdan sınırlı kapsamda sağlık ve erişim bilgisi istenmesine; gün, saat ve yerin karşı taraf ile vekillere bildirilmesine; HMK m.233 ve m.238 işlemlerinin eksiksiz uygulanmasına; geçerli sağlık engeli nedeniyle HMK m.229'daki ikrar sonucunun uygulanmamasına ve talebin yemin gününden önce karara bağlanmasına karar verilmesini saygıyla arz ve talep ederiz.</w:t>
      </w:r>
    </w:p>
    <w:p>
      <w:pPr>
        <w:keepLines/>
        <w:jc w:val="right"/>
      </w:pPr>
      <w:r>
        <w:t>[Sunum tarihi]</w:t>
      </w:r>
      <w:r>
        <w:br/>
        <w:t>Talepte Bulunan [Davacı / Davalı] Vekili</w:t>
      </w:r>
      <w:r>
        <w:rPr>
          <w:b/>
        </w:rPr>
        <w:br/>
        <w:t>Av. Halil BAKIRCI</w:t>
      </w:r>
      <w:r>
        <w:br/>
        <w:t>[Islak imza / güvenli elektronik imza]</w:t>
      </w:r>
    </w:p>
    <w:sectPr w:rsidR="00FC693F" w:rsidRPr="0006063C" w:rsidSect="00034616">
      <w:headerReference w:type="default" r:id="rId9"/>
      <w:footerReference w:type="default" r:id="rId10"/>
      <w:pgSz w:w="11906" w:h="16838"/>
      <w:pgMar w:top="1134" w:right="1247" w:bottom="1134" w:left="1361" w:header="454" w:footer="454" w:gutter="0"/>
      <w:cols w:space="720"/>
      <w:docGrid w:linePitch="360"/>
    </w:sectPr>
  </w:body>
</w:document>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Sayfa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color w:val="555555"/>
        <w:sz w:val="16"/>
      </w:rPr>
      <w:t>ÖRNEK DİLEKÇE  |  Av. Halil BAKIRCI  |  HMK m.235</w:t>
    </w:r>
  </w:p>
</w:hdr>
</file>

<file path=word/settings.xml><?xml version="1.0" encoding="utf-8"?>
<w:settings xmlns:w="http://schemas.openxmlformats.org/wordprocessingml/2006/main">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widowControl/>
      <w:spacing w:line="259" w:lineRule="auto" w:after="120"/>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default="1" w:styleId="DefaultParagraphFont">
    <w:name w:val="Default Paragraph Font"/>
    <w:uiPriority w:val="1"/>
    <w:semiHidden/>
    <w:unhideWhenUsed/>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9" Type="http://schemas.openxmlformats.org/officeDocument/2006/relationships/header" Target="header1.xml"/><Relationship Id="rId10"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Hasta Tarafın Bulunduğu Yerde Yemin Ettirilmesi Dilekçesi</dc:title>
  <dc:subject>Düzenlenebilir örnek dilekçe; gerçek dosyaya uyarlanmadan sunulmaz.</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