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HAVALE EDENDEN TAHSİL EDİLEMEYEN ALACAĞIN İFASI TALEBİ</w:t>
      </w:r>
    </w:p>
    <w:p>
      <w:pPr>
        <w:widowControl/>
      </w:pPr>
      <w:r>
        <w:t>Muhatap havale eden: [Asıl borçlunun adı/unvanı, adresi]</w:t>
        <w:br/>
        <w:t>Talepte bulunan havale alıcısı: [Alacaklının adı/unvanı, adresi]</w:t>
        <w:br/>
        <w:t>Havale ödeyicisi: [Gerçek kişi/unvan]</w:t>
        <w:br/>
        <w:t>Konu: [Belirli havale] kapsamında tahsil edilemeyen alacağın TBK m.556/2 uyarınca tarafınıza yeniden ileri sürülmesidir.</w:t>
      </w:r>
    </w:p>
    <w:p>
      <w:pPr>
        <w:keepNext/>
        <w:widowControl/>
      </w:pPr>
      <w:r>
        <w:rPr>
          <w:b/>
        </w:rPr>
        <w:t>Açıklamalar</w:t>
      </w:r>
    </w:p>
    <w:p>
      <w:pPr>
        <w:widowControl/>
      </w:pPr>
      <w:r>
        <w:t>1. [Asıl işlem ve belge] kapsamında tarafınızdan olan alacağım, vade ve gerçekleşmiş ifa kayıtları Ek 1'dedir. İlgili borcun ifası için [tarih ve referans] havalesi verilmiştir. Havalenin konusu ve belirlenen süresi Ek 2'de gösterilmiştir.</w:t>
      </w:r>
    </w:p>
    <w:p>
      <w:pPr>
        <w:widowControl/>
      </w:pPr>
      <w:r>
        <w:t>2. Havaleyi [gerçek kabul kaydı] ile kabul ettim. Havale ödeyicisine [gerçek tarih ve istem] ile başvurdum. Kabul ve başvuru belgeleri Ek 3'tedir. Havalede belirlenen [gerçek süre ve dayanak] içinde [gerçek tahsil sonucu] gerçekleşmiştir. Tahsil edilemeyen bölüm Ek 4'tedir.</w:t>
      </w:r>
    </w:p>
    <w:p>
      <w:pPr>
        <w:widowControl/>
      </w:pPr>
      <w:r>
        <w:t>3. Talep gününe kadar yapılan bütün ilgili ödemeler ve diğer ifa kayıtları Ek 4'te ayrıca işlenmiştir. Güncel ana para bakiyesi [gerçek tutar ve para birimi] olup hesap kaynağı aynı çizelgede açıklanmıştır. Süre sonu hesabı ile bugünkü bakiye ayrı gösterilmiştir.</w:t>
      </w:r>
    </w:p>
    <w:p>
      <w:pPr>
        <w:keepNext/>
        <w:widowControl/>
      </w:pPr>
      <w:r>
        <w:rPr>
          <w:b/>
        </w:rPr>
        <w:t>Sonuç ve talepler</w:t>
      </w:r>
    </w:p>
    <w:p>
      <w:pPr>
        <w:widowControl/>
      </w:pPr>
      <w:r>
        <w:t>TBK m.556/2 uyarınca belirtilen alacağımı havale eden sıfatıyla tarafınıza yeniden ileri sürüyorum. Ek 4'te açıklanan [gerçek güncel tutar] ana para bakiyesinin ifasını talep ederim. İfa kaydının [gerçek iletişim adresi] üzerinden ilgili işlem referansıyla gönderilmesini isterim. Bu talep, aynı alacağın mükerrer tahsilini veya gerçekleşmiş ödemelerin yeniden istenmesini içermez.</w:t>
      </w:r>
    </w:p>
    <w:p>
      <w:pPr>
        <w:widowControl/>
      </w:pPr>
      <w:r>
        <w:t>Ekler: 1. Asıl borç ve vade belgeleri. 2. Havale ve belirlenen süre kaydı. 3. Alıcının kabulü, ödeyiciye başvuru ve gönderim kayıtları. 4. Süre sonu tahsil durumu ve güncel bakiye. 5. İlgili cevaplar ve mevcut temsil belgesi.</w:t>
        <w:br/>
        <w:t>Tarih: [Gerçek gönderim tarihi]</w:t>
        <w:br/>
        <w:t>Alacaklı veya yetkili temsilci: [Ad, sıfat ve imza]</w:t>
      </w:r>
    </w:p>
    <w:p>
      <w:pPr>
        <w:widowControl/>
      </w:pPr>
      <w:r>
        <w:br w:type="page"/>
      </w:r>
    </w:p>
    <w:p>
      <w:pPr>
        <w:pStyle w:val="Title"/>
        <w:widowControl/>
      </w:pPr>
      <w:r>
        <w:t>Havale, başvuru ve tahsil kontrolü</w:t>
      </w:r>
    </w:p>
    <w:p>
      <w:pPr>
        <w:widowControl/>
      </w:pPr>
      <w:r>
        <w:t>Havaledeki süre sonunun tahsil durumu ile gönderim günündeki güncel bakiye ayrı tutulur. Kabul ve ödeyiciye başvuru kendi belgelerine bağlanır.</w:t>
      </w:r>
    </w:p>
    <w:p>
      <w:pPr>
        <w:pStyle w:val="Heading1"/>
        <w:widowControl/>
      </w:pPr>
      <w:r>
        <w:t>Ek A Havale aşamaları</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Aşama</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belge</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Tarih / süre</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Taraf</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Havale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[İşlem / konu]</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[Belirlenen süre]</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[Üç taraf]</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Kabul</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[Alıcının beyanı]</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[Alacaklı]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Başvuru</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[İstem / ulaşma]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[Ödeyici]</w:t>
            </w:r>
          </w:p>
        </w:tc>
      </w:tr>
    </w:tbl>
    <w:p>
      <w:pPr>
        <w:widowControl/>
      </w:pPr>
    </w:p>
    <w:p>
      <w:pPr>
        <w:pStyle w:val="Heading1"/>
        <w:widowControl/>
      </w:pPr>
      <w:r>
        <w:t>Ek B Tahsil ve bakiye</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Kalem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 açıklama</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Tutar</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Kontrol</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Asıl alacak</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[İşlem / vade]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[Borçlu]</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Süre sonu</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tahsil sonucu]</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[Kalan 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[M.556/2]</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Sonraki ifa</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[Ödeme / kayıt]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ayrı]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Güncel bakiye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[Talep günü hesabı]</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[Tek alacak]</w:t>
            </w:r>
          </w:p>
        </w:tc>
      </w:tr>
    </w:tbl>
    <w:p>
      <w:pPr>
        <w:widowControl/>
      </w:pPr>
    </w:p>
    <w:p>
      <w:pPr>
        <w:pStyle w:val="Heading1"/>
        <w:widowControl/>
      </w:pPr>
      <w:r>
        <w:t>Kanuni koşullar</w:t>
      </w:r>
    </w:p>
    <w:p>
      <w:pPr>
        <w:widowControl/>
      </w:pPr>
      <w:r>
        <w:t>TBK m.556/2: alıcının havaleyi kabul etmesi, ödeyiciye başvurması ve havalede belirlenen sürede alacağını elde edememesi. Talep asıl borçlu olan havale edene yöneltilir.</w:t>
      </w:r>
    </w:p>
    <w:p>
      <w:pPr>
        <w:pStyle w:val="Heading1"/>
        <w:widowControl/>
      </w:pPr>
      <w:r>
        <w:t>Bildirim ve hesap</w:t>
      </w:r>
    </w:p>
    <w:p>
      <w:pPr>
        <w:widowControl/>
      </w:pPr>
      <w:r>
        <w:t>M.558 kapsamındaki gecikmeksizin bildirim ayrı değerlendirilir. Süre sonrasında yapılan ifalar güncel bakiyede işlenir. Kabul kaydı, gerçekleşmiş tahsilatın yerine konulmaz.</w:t>
      </w:r>
    </w:p>
    <w:p>
      <w:pPr>
        <w:pStyle w:val="Heading1"/>
        <w:widowControl/>
      </w:pPr>
      <w:r>
        <w:t>Hukuki dayanak</w:t>
      </w:r>
    </w:p>
    <w:p>
      <w:pPr>
        <w:widowControl/>
      </w:pPr>
      <w:r>
        <w:t>6098 sayılı Türk Borçlar Kanunu m.556/2; ilgili m.555, 556/1 ve 557–558. Para alacağının havale edene yeniden ileri sürülmesi.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Havale edenden tahsil edilemeyen alacağı talep dilekçesi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