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HAVALE ÖDEYİCİSİNE VERİLEN YETKİNİN GERİ ALINMASI BİLDİRİMİ</w:t>
      </w:r>
    </w:p>
    <w:p>
      <w:pPr>
        <w:widowControl/>
      </w:pPr>
      <w:r>
        <w:t>Havale eden: [Ad soyad/unvan, adres]</w:t>
        <w:br/>
        <w:t>Muhatap havale ödeyicisi: [Ad soyad/unvan, adres]</w:t>
        <w:br/>
        <w:t>Havale alıcısı: [Ad soyad/unvan]</w:t>
        <w:br/>
        <w:t>Konu: [Tarih ve belge numarası] havalesinde ödeyiciye verilen yetkinin TBK m.559/2 uyarınca geri alınması.</w:t>
      </w:r>
    </w:p>
    <w:p>
      <w:pPr>
        <w:keepNext/>
        <w:widowControl/>
      </w:pPr>
      <w:r>
        <w:rPr>
          <w:b/>
        </w:rPr>
        <w:t>Açıklamalar</w:t>
      </w:r>
    </w:p>
    <w:p>
      <w:pPr>
        <w:widowControl/>
      </w:pPr>
      <w:r>
        <w:t>1. [Tarih] tarihli [belge numarası/kaynak kayıt] ile kendi hesabıma [havale alıcısı] adına [para tutarı, kıymetli evrak veya diğer mislî eşyanın gerçek tanımı] verilmesi için tarafınıza yetki verdim. Yetkinin içeriği [belirli kapsam] olup ilgili talimat eklerdedir.</w:t>
      </w:r>
    </w:p>
    <w:p>
      <w:pPr>
        <w:widowControl/>
      </w:pPr>
      <w:r>
        <w:t>2. Geri alma öncesindeki kabul açıklaması ve ifa kayıtları [gerçek belge listesi] üzerinden incelenmiştir. Ödeyicinin alıcıya kabul açıklamaması bakımından dosyadaki gerçek bilgi ve kaynak [somut açıklama/kayıt] şeklindedir. İncelemenin tarih ve saat kaydı [gerçek bilgi] olarak gösterilmiştir. Gerçekte mevcut açıklama veya ifa bu metinden çıkarılmamıştır.</w:t>
      </w:r>
    </w:p>
    <w:p>
      <w:pPr>
        <w:keepNext/>
        <w:widowControl/>
      </w:pPr>
      <w:r>
        <w:rPr>
          <w:b/>
        </w:rPr>
        <w:t>Bildirim ve talepler</w:t>
      </w:r>
    </w:p>
    <w:p>
      <w:pPr>
        <w:widowControl/>
      </w:pPr>
      <w:r>
        <w:t>TBK m.559/2 kapsamında, yukarıda açıkça belirlenen havalede tarafınıza verdiğim ödeme veya teslim yetkisini geri alıyorum. Bu beyan, [belge numarası ve kapsam] yetkisine ilişkindir. Alıcının temel alacağını ödediğim, alıcıya verilmiş yetkiyi ayrıca geri aldığım veya yapılmış ifanın kendiliğinden iadesini istediğim anlamına gelmez.</w:t>
      </w:r>
    </w:p>
    <w:p>
      <w:pPr>
        <w:widowControl/>
      </w:pPr>
      <w:r>
        <w:t>Bildirimin ulaştığı tarih ve saat ile ilgili talimatın güncel işlem durumunu yazılı olarak bildirmenizi istiyorum. Alıcıya kabul açıklaması veya gerçekleşmiş ifa kaydı mevcutsa ilgili belgenin tarihi, muhatabı ve kapsamıyla birlikte iletilmesini talep ediyorum. Beyanın hukuki sınırı m.559/2'deki kabul açıklaması ölçütüdür.</w:t>
      </w:r>
    </w:p>
    <w:p>
      <w:pPr>
        <w:widowControl/>
      </w:pPr>
      <w:r>
        <w:t>Ekler: [Belirli havale talimatı]; [kabul ve ifa kaynak kayıtları]; [talimat-kabul çizelgesi]; [temsil belgesi varsa gerçek belge].</w:t>
        <w:br/>
        <w:t>Tarih: [Tarih ve gerçek saat kaydı]</w:t>
        <w:br/>
        <w:t>Ad soyad/unvan ve sıfat: [Bilgi]</w:t>
        <w:br/>
        <w:t>İmza: [İmza]</w:t>
      </w:r>
    </w:p>
    <w:p>
      <w:pPr>
        <w:widowControl/>
      </w:pPr>
      <w:r>
        <w:br w:type="page"/>
      </w:r>
    </w:p>
    <w:p>
      <w:pPr>
        <w:pStyle w:val="Title"/>
        <w:widowControl/>
      </w:pPr>
      <w:r>
        <w:t>Talimat, kabul ve geri alma kontrolü</w:t>
      </w:r>
    </w:p>
    <w:p>
      <w:pPr>
        <w:widowControl/>
      </w:pPr>
      <w:r>
        <w:t>Ödeyiciye verilen yetki belirli talimatla eşleştirilir. Kabulün alıcıya açıklanması ile fiilî ifa ayrı kayıtlar olarak kontrol edilir.</w:t>
      </w:r>
    </w:p>
    <w:p>
      <w:pPr>
        <w:pStyle w:val="Heading1"/>
        <w:widowControl/>
      </w:pPr>
      <w:r>
        <w:t>Ek A Geri alınan yetki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[Numara / son sürüm]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[Edim / alıcı]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 veren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[Kimlik / unvan]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[Temsil belgesi]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sıfat]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Ödeyici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[Kimlik / unvan]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[İletişim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[Muhatap]</w:t>
            </w:r>
          </w:p>
        </w:tc>
      </w:tr>
    </w:tbl>
    <w:p>
      <w:pPr>
        <w:widowControl/>
      </w:pPr>
    </w:p>
    <w:p>
      <w:pPr>
        <w:pStyle w:val="Heading1"/>
        <w:widowControl/>
      </w:pPr>
      <w:r>
        <w:t>Ek B Kronoloji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İşlem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saat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Kabul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[İleti /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bilgi]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[Alıcıya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 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bilgi]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[Gerçekleşen edim]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Geri alma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[İmzalı metin]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[Gönderim / ulaşma]</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talimat]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Cevap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[Gelen belge]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bilgi]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durumu]</w:t>
            </w:r>
          </w:p>
        </w:tc>
      </w:tr>
    </w:tbl>
    <w:p>
      <w:pPr>
        <w:widowControl/>
      </w:pPr>
    </w:p>
    <w:p>
      <w:pPr>
        <w:pStyle w:val="Heading1"/>
        <w:widowControl/>
      </w:pPr>
      <w:r>
        <w:t>Kanuni sınır</w:t>
      </w:r>
    </w:p>
    <w:p>
      <w:pPr>
        <w:widowControl/>
      </w:pPr>
      <w:r>
        <w:t>M.559/2, ödeyici alıcıya havaleyi kabul ettiğini açıklamadığı sürece geri almayı düzenler. Kendi dosyasında belge bulunmaması, alıcıya açıklamanın hiç yapılmadığının kesin kanıtı olarak yazılmaz.</w:t>
      </w:r>
    </w:p>
    <w:p>
      <w:pPr>
        <w:pStyle w:val="Heading1"/>
        <w:widowControl/>
      </w:pPr>
      <w:r>
        <w:t>Ayrı hukuki ilişkiler</w:t>
      </w:r>
    </w:p>
    <w:p>
      <w:pPr>
        <w:widowControl/>
      </w:pPr>
      <w:r>
        <w:t>Alıcı yetkisi m.559/1, iflas sonucu m.559/3 ve temel borcun ifası m.556 kapsamında ayrı incelenir. Bu metin gerçekleşmiş ifanın kendiliğinden iadesini veya alıcının genel ibrasını içermez.</w:t>
      </w:r>
    </w:p>
    <w:p>
      <w:pPr>
        <w:pStyle w:val="Heading1"/>
        <w:widowControl/>
      </w:pPr>
      <w:r>
        <w:t>Hukuki dayanak</w:t>
      </w:r>
    </w:p>
    <w:p>
      <w:pPr>
        <w:widowControl/>
      </w:pPr>
      <w:r>
        <w:t>6098 sayılı Türk Borçlar Kanunu m.559/2; ilgili m.555–560. Ödeyiciye verilen yetkinin kabul alıcıya açıklanmadan önce geri alınması.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Havale ödeyicisine verilen yetkiyi geri alma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