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SIGORTASIZ ÇALIŞMA İÇIN HIZMET TESPIT DAVASI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İŞIN YAPILDIĞI YER VEYA IŞVERENIN BULUNDUĞU YER İŞ MAHKEMESI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DAVACI/SİGORTALI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DAVALI/İŞVEREN; İLGİLİ SGK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Kayıt dışı/eksik bildirilen sigortalı hizmetlerin tespiti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5510 m.86/9, kuruma bildirilmeyen çalışmaların hizmetin geçtiği yılın sonundan itibaren beş yıl içinde İş Mahkemesinde tespitini sağlar. Kamu düzenine ilişkin bu davada hâkim çalışma olgusunu resen araştırır.</w:t>
      </w:r>
    </w:p>
    <w:p>
      <w:pPr/>
      <w:r>
        <w:rPr>
          <w:b/>
        </w:rPr>
        <w:t xml:space="preserve">2. </w:t>
      </w:r>
      <w:r>
        <w:t>Davacı [BAŞLANGIÇ-SON] tarihleri arasında [İŞYERİ/ADRES]te [GÖREV] olarak fiilen çalıştı.</w:t>
      </w:r>
    </w:p>
    <w:p>
      <w:pPr/>
      <w:r>
        <w:rPr>
          <w:b/>
        </w:rPr>
        <w:t xml:space="preserve">3. </w:t>
      </w:r>
      <w:r>
        <w:t>Çalışmanın [TAMAMI/BİR KISMI] SGK’ya hiç bildirilmedi veya eksik gün/ücretle bildirildi.</w:t>
      </w:r>
    </w:p>
    <w:p>
      <w:pPr/>
      <w:r>
        <w:rPr>
          <w:b/>
        </w:rPr>
        <w:t xml:space="preserve">4. </w:t>
      </w:r>
      <w:r>
        <w:t>Ücret [ÖDEME ŞEKLİ], çalışma saatleri [SAATLER] ve işveren talimatları [AÇIKLAMA] idi.</w:t>
      </w:r>
    </w:p>
    <w:p>
      <w:pPr/>
      <w:r>
        <w:rPr>
          <w:b/>
        </w:rPr>
        <w:t xml:space="preserve">5. </w:t>
      </w:r>
      <w:r>
        <w:t>Dava hizmet yılını izleyen beş yıllık hak düşürücü sürededir/kurumsal kayda dayalı istisna bulunmaktadır.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5510 sayılı Kanun m.86/9: </w:t>
      </w:r>
      <w:r>
        <w:t>Aylık prim ve hizmet belgesi verilmeyen veya çalışması Kurumca belirlenmeyen sigortalı, hizmet yılının sonundan itibaren beş yıl içinde iş mahkemesine başvurabilir.</w:t>
      </w:r>
    </w:p>
    <w:p>
      <w:pPr>
        <w:ind w:left="312"/>
      </w:pPr>
      <w:r>
        <w:rPr>
          <w:b/>
          <w:color w:val="1E3A8A"/>
        </w:rPr>
        <w:t xml:space="preserve">5510 sayılı Kanun m.4/1-a: </w:t>
      </w:r>
      <w:r>
        <w:t>Hizmet akdiyle bir veya birden fazla işveren yanında çalışanlar sigortalı sayılır.</w:t>
      </w:r>
    </w:p>
    <w:p>
      <w:pPr>
        <w:ind w:left="312"/>
      </w:pPr>
      <w:r>
        <w:rPr>
          <w:b/>
          <w:color w:val="1E3A8A"/>
        </w:rPr>
        <w:t xml:space="preserve">7036 sayılı Kanun m.4: </w:t>
      </w:r>
      <w:r>
        <w:t>Sosyal güvenlik mevzuatından doğan uyuşmazlıklarda İş Mahkemesi görevlidir.</w:t>
      </w:r>
    </w:p>
    <w:p>
      <w:pPr>
        <w:ind w:left="312"/>
      </w:pPr>
      <w:r>
        <w:rPr>
          <w:b/>
          <w:color w:val="1E3A8A"/>
        </w:rPr>
        <w:t xml:space="preserve">HMK m.31: </w:t>
      </w:r>
      <w:r>
        <w:t>Hâkim davayı aydınlatma ödevi kapsamında belirsiz hususları açıklattırabilir.</w:t>
      </w:r>
    </w:p>
    <w:p>
      <w:pPr>
        <w:pStyle w:val="Heading1"/>
      </w:pPr>
      <w:r>
        <w:t>HUKUKİ NEDENLER</w:t>
      </w:r>
    </w:p>
    <w:p>
      <w:r>
        <w:t>5510 sayılı Kanun m.86/9, 5510 sayılı Kanun m.4/1-a, 7036 sayılı Kanun m.4, HMK m.31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SGK kayıtları</w:t>
      </w:r>
    </w:p>
    <w:p>
      <w:pPr/>
      <w:r>
        <w:rPr>
          <w:b/>
        </w:rPr>
        <w:t xml:space="preserve">2. </w:t>
      </w:r>
      <w:r>
        <w:t>İşyeri sicil ve vergi kayıtları</w:t>
      </w:r>
    </w:p>
    <w:p>
      <w:pPr/>
      <w:r>
        <w:rPr>
          <w:b/>
        </w:rPr>
        <w:t xml:space="preserve">3. </w:t>
      </w:r>
      <w:r>
        <w:t>Banka/ücret belgeleri</w:t>
      </w:r>
    </w:p>
    <w:p>
      <w:pPr/>
      <w:r>
        <w:rPr>
          <w:b/>
        </w:rPr>
        <w:t xml:space="preserve">4. </w:t>
      </w:r>
      <w:r>
        <w:t>Komşu işyeri ve bordro tanıkları</w:t>
      </w:r>
    </w:p>
    <w:p>
      <w:pPr/>
      <w:r>
        <w:rPr>
          <w:b/>
        </w:rPr>
        <w:t xml:space="preserve">5. </w:t>
      </w:r>
      <w:r>
        <w:t>Mesaj, fotoğraf, giriş-çıkış ve görev kayıtları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Belirtilen dönemde 4/1-a kapsamında çalışmanın gün ve prime esas kazançla tespiti,</w:t>
      </w:r>
    </w:p>
    <w:p>
      <w:pPr>
        <w:ind w:left="283"/>
      </w:pPr>
      <w:r>
        <w:rPr>
          <w:b/>
        </w:rPr>
        <w:t xml:space="preserve">2. </w:t>
      </w:r>
      <w:r>
        <w:t>SGK ve işyeri kayıtlarının celbi,</w:t>
      </w:r>
    </w:p>
    <w:p>
      <w:pPr>
        <w:ind w:left="283"/>
      </w:pPr>
      <w:r>
        <w:rPr>
          <w:b/>
        </w:rPr>
        <w:t xml:space="preserve">3. </w:t>
      </w:r>
      <w:r>
        <w:t>Tanıkların ve komşu işyerlerinin araştırılması,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DAVACI/SİGORTALI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SGK kayıtları</w:t>
      </w:r>
    </w:p>
    <w:p>
      <w:pPr/>
      <w:r>
        <w:t>2. İşyeri sicil ve vergi kayıtları</w:t>
      </w:r>
    </w:p>
    <w:p>
      <w:pPr/>
      <w:r>
        <w:t>3. Banka/ücret belgeleri</w:t>
      </w:r>
    </w:p>
    <w:p>
      <w:pPr/>
      <w:r>
        <w:t>4. Komşu işyeri ve bordro tanıkları</w:t>
      </w:r>
    </w:p>
    <w:p>
      <w:pPr/>
      <w:r>
        <w:t>5. Mesaj, fotoğraf, giriş-çıkış ve görev kayıtları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İşin yapıldığı yer veya işverenin bulunduğu yer İş Mahkemesi; SGK fer’î müdahil/ilgili kurum olarak dosyada yer alır.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Hizmetin geçtiği yılın sonundan başlayarak beş yıl içinde dava açılır. Kuruma verilmiş işe giriş bildirgesi, bordro veya denetim kaydı bulunan dönemlerde hak düşürücü sürenin uygulanması ayrıca değerlendirilir.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Dava şartı arabuluculuk yoktur. İşveren ve SGK doğru taraf/ilgili olarak gösterilir; çalışma dönemi gün gün veya dönemsel açıklanır.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Davacı □ [BAŞLANGIÇ-SON] tarihleri arasında [İŞYERİ/ADRES]te [GÖREV] olarak fiilen çalıştı.</w:t>
      </w:r>
    </w:p>
    <w:p>
      <w:pPr/>
      <w:r>
        <w:t>Çalışmanın □ [TAMAMI/BİR KISMI] SGK’ya hiç bildirilmedi veya eksik gün/ücretle bildirildi.</w:t>
      </w:r>
    </w:p>
    <w:p>
      <w:pPr/>
      <w:r>
        <w:t>Ücret □ [ÖDEME ŞEKLİ], çalışma saatleri [SAATLER] ve işveren talimatları [AÇIKLAMA] idi.</w:t>
      </w:r>
    </w:p>
    <w:p>
      <w:pPr/>
      <w:r>
        <w:t>Dava hizmet yılını izleyen beş yıllık hak düşürücü sürededir/kurumsal kayda dayalı istisna bulunmaktadır.</w:t>
      </w:r>
    </w:p>
    <w:p>
      <w:pPr>
        <w:pStyle w:val="Heading2"/>
      </w:pPr>
      <w:r>
        <w:t>Başvuru öncesi kritik kontroller</w:t>
      </w:r>
    </w:p>
    <w:p>
      <w:pPr/>
      <w:r>
        <w:t>□ Beş yıllık süreyi her hizmet yılı bakımından ayrı hesaplayın.</w:t>
      </w:r>
    </w:p>
    <w:p>
      <w:pPr/>
      <w:r>
        <w:t>□ Yalnız arkadaş tanığı değil, bordrolu/komşu işyeri tanığı araştırılmasını isteyin.</w:t>
      </w:r>
    </w:p>
    <w:p>
      <w:pPr/>
      <w:r>
        <w:t>□ İşçilik alacağı ile hizmet tespitini görev ve taraflar yönünden ayırın.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5510 güncel metni</w:t>
        </w:r>
      </w:hyperlink>
    </w:p>
    <w:p>
      <w:hyperlink r:id="rId12">
        <w:r>
          <w:rPr>
            <w:color w:val="1e3a8a"/>
            <w:u w:val="single"/>
          </w:rPr>
          <w:t>7036 güncel metni</w:t>
        </w:r>
      </w:hyperlink>
    </w:p>
    <w:p>
      <w:hyperlink r:id="rId13">
        <w:r>
          <w:rPr>
            <w:color w:val="1e3a8a"/>
            <w:u w:val="single"/>
          </w:rPr>
          <w:t>HMK güncel metni</w:t>
        </w:r>
      </w:hyperlink>
    </w:p>
    <w:p>
      <w:pPr>
        <w:pStyle w:val="Heading2"/>
      </w:pPr>
      <w:r>
        <w:t>İlgili hukuk rehberleri</w:t>
      </w:r>
    </w:p>
    <w:p>
      <w:hyperlink r:id="rId14">
        <w:r>
          <w:rPr>
            <w:color w:val="1e3a8a"/>
            <w:u w:val="single"/>
          </w:rPr>
          <w:t>Hizmet tespit davası rehberi</w:t>
        </w:r>
      </w:hyperlink>
    </w:p>
    <w:p>
      <w:hyperlink r:id="rId15">
        <w:r>
          <w:rPr>
            <w:color w:val="1e3a8a"/>
            <w:u w:val="single"/>
          </w:rPr>
          <w:t>İşten çıkış kodu nasıl düzeltilir?</w:t>
        </w:r>
      </w:hyperlink>
    </w:p>
    <w:p>
      <w:hyperlink r:id="rId16">
        <w:r>
          <w:rPr>
            <w:color w:val="1e3a8a"/>
            <w:u w:val="single"/>
          </w:rPr>
          <w:t>İşçi hakları rehberi</w:t>
        </w:r>
      </w:hyperlink>
    </w:p>
    <w:p>
      <w:hyperlink r:id="rId17">
        <w:r>
          <w:rPr>
            <w:color w:val="1e3a8a"/>
            <w:u w:val="single"/>
          </w:rPr>
          <w:t>UYAP Vatandaş Portalı dosya sorgulama</w:t>
        </w:r>
      </w:hyperlink>
    </w:p>
    <w:p>
      <w:hyperlink r:id="rId18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9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5510.pdf" TargetMode="External"/><Relationship Id="rId12" Type="http://schemas.openxmlformats.org/officeDocument/2006/relationships/hyperlink" Target="https://www.mevzuat.gov.tr/mevzuatmetin/1.5.7036.pdf" TargetMode="External"/><Relationship Id="rId13" Type="http://schemas.openxmlformats.org/officeDocument/2006/relationships/hyperlink" Target="https://www.mevzuat.gov.tr/mevzuatmetin/1.5.6100.pdf" TargetMode="External"/><Relationship Id="rId14" Type="http://schemas.openxmlformats.org/officeDocument/2006/relationships/hyperlink" Target="https://halilbakirci.av.tr/hizmet-tespit-davasi-nasil-acilir/" TargetMode="External"/><Relationship Id="rId15" Type="http://schemas.openxmlformats.org/officeDocument/2006/relationships/hyperlink" Target="https://halilbakirci.av.tr/isten-cikis-kodu-nasil-duzeltilir/" TargetMode="External"/><Relationship Id="rId16" Type="http://schemas.openxmlformats.org/officeDocument/2006/relationships/hyperlink" Target="https://halilbakirci.av.tr/isci-haklari-nelerdir/" TargetMode="External"/><Relationship Id="rId17" Type="http://schemas.openxmlformats.org/officeDocument/2006/relationships/hyperlink" Target="https://halilbakirci.av.tr/uyap-vatandas-portali-dosya-sorgulama/" TargetMode="External"/><Relationship Id="rId18" Type="http://schemas.openxmlformats.org/officeDocument/2006/relationships/hyperlink" Target="https://halilbakirci.av.tr/iletisim/" TargetMode="External"/><Relationship Id="rId19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Sigortasız Çalışma İçin Hizmet Tespit Davası Dilekçesi</dc:title>
  <dc:subject>hizmet tespit dava dilekçesi</dc:subject>
  <dc:creator>Av. Halil Bakırcı</dc:creator>
  <cp:keywords>hizmet tespit dava dilekçesi, dilekçe örneği, Word indir, Sosyal Güvenlik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