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HUKUK DAVASINDA İSTINAF BAŞVURU DILEKÇESI ÖRNEĞI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KARARI VEREN ILK DERECE MAHKEMESINE SUNULUR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İSTİNAF EDEN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KARŞI TARAF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[MAHKEME]nin [TARİH] tarihli kararına karşı istinaf başvurusudur.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hMK m.341-345’e göre istinaf başvurusu gerekçeli kararın tebliğinden itibaren iki hafta içinde yapılır. Dilekçe, hükmün hangi kısmına hangi somut hata nedeniyle itiraz edildiğini ve istenen BAM kararını açıkça göstermelidir.</w:t>
      </w:r>
    </w:p>
    <w:p>
      <w:pPr/>
      <w:r>
        <w:rPr>
          <w:b/>
        </w:rPr>
        <w:t xml:space="preserve">2. </w:t>
      </w:r>
      <w:r>
        <w:t>[MAHKEME/DOSYA] sayılı kararla [HÜKÜM ÖZETİ] kurulmuştur.</w:t>
      </w:r>
    </w:p>
    <w:p>
      <w:pPr/>
      <w:r>
        <w:rPr>
          <w:b/>
        </w:rPr>
        <w:t xml:space="preserve">3. </w:t>
      </w:r>
      <w:r>
        <w:t>Gerekçeli karar [TEBLİĞ TARİHİ]te tebliğ edilmiş ve başvuru iki haftalık sürededir.</w:t>
      </w:r>
    </w:p>
    <w:p>
      <w:pPr/>
      <w:r>
        <w:rPr>
          <w:b/>
        </w:rPr>
        <w:t xml:space="preserve">4. </w:t>
      </w:r>
      <w:r>
        <w:t>Mahkeme [DELİL DEĞERLENDİRME/USUL/HUKUKİ NİTELEME/HESAP] yönünden hatalı karar vermiştir.</w:t>
      </w:r>
    </w:p>
    <w:p>
      <w:pPr/>
      <w:r>
        <w:rPr>
          <w:b/>
        </w:rPr>
        <w:t xml:space="preserve">5. </w:t>
      </w:r>
      <w:r>
        <w:t>Her istinaf sebebi kararın ilgili paragrafı ve dosya deliliyle eşleştirilmiştir.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HMK m.341: </w:t>
      </w:r>
      <w:r>
        <w:t>İstinaf edilebilen nihai ve ihtiyati tedbir/ihtiyati haciz kararları ile kesinlik sistemi düzenlenir.</w:t>
      </w:r>
    </w:p>
    <w:p>
      <w:pPr>
        <w:ind w:left="312"/>
      </w:pPr>
      <w:r>
        <w:rPr>
          <w:b/>
          <w:color w:val="1E3A8A"/>
        </w:rPr>
        <w:t xml:space="preserve">HMK m.342: </w:t>
      </w:r>
      <w:r>
        <w:t>İstinaf dilekçesinin zorunlu unsurları ve başvuru sebepleri düzenlenir.</w:t>
      </w:r>
    </w:p>
    <w:p>
      <w:pPr>
        <w:ind w:left="312"/>
      </w:pPr>
      <w:r>
        <w:rPr>
          <w:b/>
          <w:color w:val="1E3A8A"/>
        </w:rPr>
        <w:t xml:space="preserve">HMK m.343: </w:t>
      </w:r>
      <w:r>
        <w:t>Dilekçenin kararı veren mahkemeye veya başka yer mahkemesine verilebilmesi düzenlenir.</w:t>
      </w:r>
    </w:p>
    <w:p>
      <w:pPr>
        <w:ind w:left="312"/>
      </w:pPr>
      <w:r>
        <w:rPr>
          <w:b/>
          <w:color w:val="1E3A8A"/>
        </w:rPr>
        <w:t xml:space="preserve">HMK m.345: </w:t>
      </w:r>
      <w:r>
        <w:t>İstinaf süresi gerekçeli kararın tebliğinden itibaren iki haftadır.</w:t>
      </w:r>
    </w:p>
    <w:p>
      <w:pPr>
        <w:ind w:left="312"/>
      </w:pPr>
      <w:r>
        <w:rPr>
          <w:b/>
          <w:color w:val="1E3A8A"/>
        </w:rPr>
        <w:t xml:space="preserve">HMK m.355: </w:t>
      </w:r>
      <w:r>
        <w:t>Bölge Adliye Mahkemesi incelemesi istinaf sebepleriyle sınırlıdır; kamu düzeni resen gözetilir.</w:t>
      </w:r>
    </w:p>
    <w:p>
      <w:pPr>
        <w:pStyle w:val="Heading1"/>
      </w:pPr>
      <w:r>
        <w:t>HUKUKİ NEDENLER</w:t>
      </w:r>
    </w:p>
    <w:p>
      <w:r>
        <w:t>HMK m.341, HMK m.342, HMK m.343, HMK m.345, HMK m.355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Gerekçeli karar ve tebliğ belgesi</w:t>
      </w:r>
    </w:p>
    <w:p>
      <w:pPr/>
      <w:r>
        <w:rPr>
          <w:b/>
        </w:rPr>
        <w:t xml:space="preserve">2. </w:t>
      </w:r>
      <w:r>
        <w:t>Duruşma tutanakları</w:t>
      </w:r>
    </w:p>
    <w:p>
      <w:pPr/>
      <w:r>
        <w:rPr>
          <w:b/>
        </w:rPr>
        <w:t xml:space="preserve">3. </w:t>
      </w:r>
      <w:r>
        <w:t>Dosyadaki belge ve raporlar</w:t>
      </w:r>
    </w:p>
    <w:p>
      <w:pPr/>
      <w:r>
        <w:rPr>
          <w:b/>
        </w:rPr>
        <w:t xml:space="preserve">4. </w:t>
      </w:r>
      <w:r>
        <w:t>Harç/gider belgesi</w:t>
      </w:r>
    </w:p>
    <w:p>
      <w:pPr/>
      <w:r>
        <w:rPr>
          <w:b/>
        </w:rPr>
        <w:t xml:space="preserve">5. </w:t>
      </w:r>
      <w:r>
        <w:t>Vekâletname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İlk derece kararının kaldırılması,</w:t>
      </w:r>
    </w:p>
    <w:p>
      <w:pPr>
        <w:ind w:left="283"/>
      </w:pPr>
      <w:r>
        <w:rPr>
          <w:b/>
        </w:rPr>
        <w:t xml:space="preserve">2. </w:t>
      </w:r>
      <w:r>
        <w:t>Dosya yeterliyse yeniden esas hakkında karar verilmesi; gerekli ise eksik inceleme nedeniyle dosyanın gönderilmesi,</w:t>
      </w:r>
    </w:p>
    <w:p>
      <w:pPr>
        <w:ind w:left="283"/>
      </w:pPr>
      <w:r>
        <w:rPr>
          <w:b/>
        </w:rPr>
        <w:t xml:space="preserve">3. </w:t>
      </w:r>
      <w:r>
        <w:t>Yargılama giderleri,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İSTİNAF EDEN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Gerekçeli karar ve tebliğ belgesi</w:t>
      </w:r>
    </w:p>
    <w:p>
      <w:pPr/>
      <w:r>
        <w:t>2. Duruşma tutanakları</w:t>
      </w:r>
    </w:p>
    <w:p>
      <w:pPr/>
      <w:r>
        <w:t>3. Dosyadaki belge ve raporlar</w:t>
      </w:r>
    </w:p>
    <w:p>
      <w:pPr/>
      <w:r>
        <w:t>4. Harç/gider belgesi</w:t>
      </w:r>
    </w:p>
    <w:p>
      <w:pPr/>
      <w:r>
        <w:t>5. Vekâletname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Kararı veren ilk derece mahkemesine sunulur; incelemeyi ilgili Bölge Adliye Mahkemesi hukuk dairesi yapar.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Gerekçeli kararın usulüne uygun tebliğinden itibaren iki haftadır.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Kararın istinafa tabi olup olmadığı, kesinlik sınırı, tebliğ tarihi, harç ve giderler kontrol edilir. İstinaf sebepleri vakıa ve hukuk yönünden ayrı yazılır.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□ [MAHKEME/DOSYA] sayılı kararla [HÜKÜM ÖZETİ] kurulmuştur.</w:t>
      </w:r>
    </w:p>
    <w:p>
      <w:pPr/>
      <w:r>
        <w:t>Gerekçeli karar □ [TEBLİĞ TARİHİ]te tebliğ edilmiş ve başvuru iki haftalık sürededir.</w:t>
      </w:r>
    </w:p>
    <w:p>
      <w:pPr/>
      <w:r>
        <w:t>Mahkeme □ [DELİL DEĞERLENDİRME/USUL/HUKUKİ NİTELEME/HESAP] yönünden hatalı karar vermiştir.</w:t>
      </w:r>
    </w:p>
    <w:p>
      <w:pPr/>
      <w:r>
        <w:t>Her istinaf sebebi kararın ilgili paragrafı ve dosya deliliyle eşleştirilmiştir.</w:t>
      </w:r>
    </w:p>
    <w:p>
      <w:pPr>
        <w:pStyle w:val="Heading2"/>
      </w:pPr>
      <w:r>
        <w:t>Başvuru öncesi kritik kontroller</w:t>
      </w:r>
    </w:p>
    <w:p>
      <w:pPr/>
      <w:r>
        <w:t>□ “Karar hukuka aykırıdır” demekle yetinmeyin; her hata için delil ve sonuç bağlantısı kurun.</w:t>
      </w:r>
    </w:p>
    <w:p>
      <w:pPr/>
      <w:r>
        <w:t>□ İlk derece dosyasında ileri sürülmeyen yeni vakıa/delil sınırlamalarını dikkate alın.</w:t>
      </w:r>
    </w:p>
    <w:p>
      <w:pPr/>
      <w:r>
        <w:t>□ Tebliğ tarihinden iki haftalık süreyi ve harcı zamanında tamamlayın.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HMK güncel metni</w:t>
        </w:r>
      </w:hyperlink>
    </w:p>
    <w:p>
      <w:pPr>
        <w:pStyle w:val="Heading2"/>
      </w:pPr>
      <w:r>
        <w:t>İlgili hukuk rehberleri</w:t>
      </w:r>
    </w:p>
    <w:p>
      <w:hyperlink r:id="rId12">
        <w:r>
          <w:rPr>
            <w:color w:val="1e3a8a"/>
            <w:u w:val="single"/>
          </w:rPr>
          <w:t>İstinaf süresi ve başvuru şartları</w:t>
        </w:r>
      </w:hyperlink>
    </w:p>
    <w:p>
      <w:hyperlink r:id="rId13">
        <w:r>
          <w:rPr>
            <w:color w:val="1e3a8a"/>
            <w:u w:val="single"/>
          </w:rPr>
          <w:t>Gerekçeli karar yazıldı ne demek?</w:t>
        </w:r>
      </w:hyperlink>
    </w:p>
    <w:p>
      <w:hyperlink r:id="rId14">
        <w:r>
          <w:rPr>
            <w:color w:val="1e3a8a"/>
            <w:u w:val="single"/>
          </w:rPr>
          <w:t>UYAP Vatandaş Portalı dosya sorgulama</w:t>
        </w:r>
      </w:hyperlink>
    </w:p>
    <w:p>
      <w:hyperlink r:id="rId15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6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6100.pdf" TargetMode="External"/><Relationship Id="rId12" Type="http://schemas.openxmlformats.org/officeDocument/2006/relationships/hyperlink" Target="https://halilbakirci.av.tr/istinaf-nedir-ne-kadar-surer/" TargetMode="External"/><Relationship Id="rId13" Type="http://schemas.openxmlformats.org/officeDocument/2006/relationships/hyperlink" Target="https://halilbakirci.av.tr/gerekceli-karar-yazildi-ne-demek/" TargetMode="External"/><Relationship Id="rId14" Type="http://schemas.openxmlformats.org/officeDocument/2006/relationships/hyperlink" Target="https://halilbakirci.av.tr/uyap-vatandas-portali-dosya-sorgulama/" TargetMode="External"/><Relationship Id="rId15" Type="http://schemas.openxmlformats.org/officeDocument/2006/relationships/hyperlink" Target="https://halilbakirci.av.tr/iletisim/" TargetMode="External"/><Relationship Id="rId16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Hukuk Davasında İstinaf Başvuru Dilekçesi Örneği</dc:title>
  <dc:subject>istinaf dilekçesi örneği</dc:subject>
  <dc:creator>Av. Halil Bakırcı</dc:creator>
  <cp:keywords>istinaf dilekçesi örneği, dilekçe örneği, Word indir, Hukuk Yargılaması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