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HÜKÜMDEKI YAZI VE HESAP HATASININ TASHIHI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KARARI VEREN MAHKEME</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2026/277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Hükümdeki Yazı ve Hesap Hatasının Tashihi Dilekçesi kapsamında maddi hatanın tashihi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17.02.2026 — gerçek belge tarihini yazınız</w:t>
            </w:r>
          </w:p>
        </w:tc>
      </w:tr>
    </w:tbl>
    <w:p>
      <w:pPr>
        <w:pStyle w:val="Heading1"/>
      </w:pPr>
      <w:r>
        <w:t>AÇIKLAMALAR</w:t>
      </w:r>
    </w:p>
    <w:p>
      <w:pPr>
        <w:keepLines w:val="0"/>
        <w:ind w:firstLine="340"/>
      </w:pPr>
      <w:r>
        <w:rPr>
          <w:b/>
          <w:color w:val="1E3A8A"/>
        </w:rPr>
        <w:t xml:space="preserve">1. </w:t>
      </w:r>
      <w:r>
        <w:t>Örnek olayda Karar başlığında yanlış yazılan taraf soyadının nüfus ve dava dosyasına uygun düzeltilmesi istenir. Başvurucu, uyuşmazlığı 17.02.2026 tarihinde öğrenmiş; ilk yazılı başvurusunu 26.03.2026 tarihinde yapmıştır. Bu tarihler yalnız örnek olup gerçek dosyadaki tebliğ, öğrenme veya işlem tarihleriyle değiştirilmelidir.</w:t>
      </w:r>
    </w:p>
    <w:p>
      <w:pPr>
        <w:keepLines w:val="0"/>
        <w:ind w:firstLine="340"/>
      </w:pPr>
      <w:r>
        <w:rPr>
          <w:b/>
          <w:color w:val="1E3A8A"/>
        </w:rPr>
        <w:t xml:space="preserve">2. </w:t>
      </w:r>
      <w:r>
        <w:t>Karar tarih/numarası tarih, yer, kişi ve belge bağlantısıyla açıklanır. Karar tarih/numarası bakımından olayın başlangıcı, tarafların sıfatı ve işlem tarihi birlikte gösterilmiştir. Bu olgu Gerekçeli karar ile doğrulanmakta; belge Ek-1 olarak sunulmaktadır.</w:t>
      </w:r>
    </w:p>
    <w:p>
      <w:pPr>
        <w:keepLines w:val="0"/>
        <w:ind w:firstLine="340"/>
      </w:pPr>
      <w:r>
        <w:rPr>
          <w:b/>
          <w:color w:val="1E3A8A"/>
        </w:rPr>
        <w:t xml:space="preserve">3. </w:t>
      </w:r>
      <w:r>
        <w:t>Hatanın bulunduğu sayfa/cümle tarih, yer, kişi ve belge bağlantısıyla açıklanır. Hatanın bulunduğu sayfa/cümle yönünden yalnız sonuç belirtilmemiş, işlemin nasıl gerçekleştiği ve başvurucunun hangi hakkının etkilendiği açıklanmıştır. Nüfus/ticaret sicil belgesi, iddiayı doğrulayan temel kayıt olarak Ek-2 numarasıyla dosyaya eklenmiştir.</w:t>
      </w:r>
    </w:p>
    <w:p>
      <w:pPr>
        <w:keepLines w:val="0"/>
        <w:ind w:firstLine="340"/>
      </w:pPr>
      <w:r>
        <w:rPr>
          <w:b/>
          <w:color w:val="1E3A8A"/>
        </w:rPr>
        <w:t xml:space="preserve">4. </w:t>
      </w:r>
      <w:r>
        <w:t>Hatalı kayıt tarih, yer, kişi ve belge bağlantısıyla açıklanır. Hatalı kayıt somutlaştırılırken tarih sırası korunmuş ve karşı tarafın ya da kurumun işlemi açıkça gösterilmiştir. Dava dilekçesi veya duruşma tutanağı üzerinde yer alan tarih ve kayıt numarası dilekçedeki anlatımla uyumludur.</w:t>
      </w:r>
    </w:p>
    <w:p>
      <w:pPr>
        <w:keepLines w:val="0"/>
        <w:ind w:firstLine="340"/>
      </w:pPr>
      <w:r>
        <w:rPr>
          <w:b/>
          <w:color w:val="1E3A8A"/>
        </w:rPr>
        <w:t xml:space="preserve">5. </w:t>
      </w:r>
      <w:r>
        <w:t>Doğru kayıt tarih, yer, kişi ve belge bağlantısıyla açıklanır. Doğru kayıt başlığı altında başvurunun hukuki yararı açıklanmıştır. İstenen sonucun neden gerekli olduğu, Gerekçeli karar ile talep arasındaki bağlantı kurularak gösterilmiştir.</w:t>
      </w:r>
    </w:p>
    <w:p>
      <w:pPr>
        <w:keepLines w:val="0"/>
        <w:ind w:firstLine="340"/>
      </w:pPr>
      <w:r>
        <w:rPr>
          <w:b/>
          <w:color w:val="1E3A8A"/>
        </w:rPr>
        <w:t xml:space="preserve">6. </w:t>
      </w:r>
      <w:r>
        <w:t>Hatanın maddi niteliği tarih, yer, kişi ve belge bağlantısıyla açıklanır. Hatanın maddi niteliği konusunda örnek olayın özel koşulları belirtilmiş; varsayıma dayalı ifade kullanılmamıştır. Nüfus/ticaret sicil belgesi mevcut değilse belgenin hangi kurumdan ve hangi dönem için getirtilmesi istendiği ayrıca yazılmalıdır.</w:t>
      </w:r>
    </w:p>
    <w:p>
      <w:pPr>
        <w:pStyle w:val="Heading1"/>
      </w:pPr>
      <w:r>
        <w:t>HUKUKİ DEĞERLENDİRME</w:t>
      </w:r>
    </w:p>
    <w:p>
      <w:r>
        <w:t>Başvurunun hukuki dayanağı 6100 sayılı HMK m.304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6100 sayılı HMK m.304</w:t>
      </w:r>
    </w:p>
    <w:p>
      <w:r>
        <w:t>6100 sayılı HMK m.304 hükümleri başvurunun maddi ve usul şartlarını belirler. Güncel resmî metin, tebliğ ve işlem tarihinde birlikte değerlendirilir.</w:t>
      </w:r>
    </w:p>
    <w:p>
      <w:pPr>
        <w:pStyle w:val="Heading1"/>
      </w:pPr>
      <w:r>
        <w:t>DELİLLER</w:t>
      </w:r>
    </w:p>
    <w:p>
      <w:r>
        <w:t>1. Ek-1: Gerekçeli karar — ilgili olay paragrafını doğrulayan tarihli ve okunaklı kayıt.</w:t>
      </w:r>
    </w:p>
    <w:p>
      <w:r>
        <w:t>2. Ek-2: Nüfus/ticaret sicil belgesi — ilgili olay paragrafını doğrulayan tarihli ve okunaklı kayıt.</w:t>
      </w:r>
    </w:p>
    <w:p>
      <w:r>
        <w:t>3. Ek-3: Dava dilekçesi veya duruşma tutanağı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6100 sayılı HMK m.304 ve somut olaya uygulanacak diğer mevzuat.</w:t>
      </w:r>
    </w:p>
    <w:p>
      <w:pPr>
        <w:pStyle w:val="Heading1"/>
      </w:pPr>
      <w:r>
        <w:t>SONUÇ VE İSTEM</w:t>
      </w:r>
    </w:p>
    <w:p>
      <w:pPr>
        <w:keepNext/>
      </w:pPr>
      <w:r>
        <w:t>Yukarıda açıklanan ve resen dikkate alınacak nedenlerle;</w:t>
      </w:r>
    </w:p>
    <w:p>
      <w:r>
        <w:t>1. Maddi hatanın tashihi.</w:t>
      </w:r>
    </w:p>
    <w:p>
      <w:r>
        <w:t>2. Düzeltilmiş kararın taraflara tebliği.</w:t>
      </w:r>
    </w:p>
    <w:p>
      <w:r>
        <w:t>3. Tashih şerhinin kayıtlara işlenmesi.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Gerekçeli karar</w:t>
      </w:r>
    </w:p>
    <w:p>
      <w:r>
        <w:t>2. Nüfus/ticaret sicil belgesi</w:t>
      </w:r>
    </w:p>
    <w:p>
      <w:r>
        <w:t>3. Dava dilekçesi veya duruşma tutanağı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Kararı veren mahkeme</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Maddi yazı ve hesap hatası fark edildiğinde başvurulur; tashih yoluyla hükmün esası değiştirilemez.</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Hatalı ifade ve dosyadaki doğru karşılığı açık biçimde yan yana gösterilir.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Gerekçeli karar</w:t>
            </w:r>
          </w:p>
        </w:tc>
      </w:tr>
      <w:tr>
        <w:tc>
          <w:tcPr>
            <w:tcW w:type="dxa" w:w="3457"/>
            <w:tcMar>
              <w:top w:w="110" w:type="dxa"/>
              <w:start w:w="120" w:type="dxa"/>
              <w:bottom w:w="110" w:type="dxa"/>
              <w:end w:w="120" w:type="dxa"/>
            </w:tcMar>
          </w:tcPr>
          <w:p>
            <w:r>
              <w:t>26.03.2026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Nüfus/ticaret sicil belgesi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Dava dilekçesi veya duruşma tutanağı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Karar tarih/numarası</w:t>
            </w:r>
          </w:p>
        </w:tc>
        <w:tc>
          <w:tcPr>
            <w:tcW w:type="dxa" w:w="3457"/>
            <w:tcMar>
              <w:top w:w="110" w:type="dxa"/>
              <w:start w:w="120" w:type="dxa"/>
              <w:bottom w:w="110" w:type="dxa"/>
              <w:end w:w="120" w:type="dxa"/>
            </w:tcMar>
          </w:tcPr>
          <w:p>
            <w:r>
              <w:t>Gerekçeli karar</w:t>
            </w:r>
          </w:p>
        </w:tc>
        <w:tc>
          <w:tcPr>
            <w:tcW w:type="dxa" w:w="3457"/>
            <w:tcMar>
              <w:top w:w="110" w:type="dxa"/>
              <w:start w:w="120" w:type="dxa"/>
              <w:bottom w:w="110" w:type="dxa"/>
              <w:end w:w="120" w:type="dxa"/>
            </w:tcMar>
          </w:tcPr>
          <w:p>
            <w:r>
              <w:t>Maddi hatanın tashihi</w:t>
            </w:r>
          </w:p>
        </w:tc>
      </w:tr>
      <w:tr>
        <w:tc>
          <w:tcPr>
            <w:tcW w:type="dxa" w:w="3457"/>
            <w:tcMar>
              <w:top w:w="110" w:type="dxa"/>
              <w:start w:w="120" w:type="dxa"/>
              <w:bottom w:w="110" w:type="dxa"/>
              <w:end w:w="120" w:type="dxa"/>
            </w:tcMar>
          </w:tcPr>
          <w:p>
            <w:r>
              <w:t>Hatanın bulunduğu sayfa/cümle</w:t>
            </w:r>
          </w:p>
        </w:tc>
        <w:tc>
          <w:tcPr>
            <w:tcW w:type="dxa" w:w="3457"/>
            <w:tcMar>
              <w:top w:w="110" w:type="dxa"/>
              <w:start w:w="120" w:type="dxa"/>
              <w:bottom w:w="110" w:type="dxa"/>
              <w:end w:w="120" w:type="dxa"/>
            </w:tcMar>
          </w:tcPr>
          <w:p>
            <w:r>
              <w:t>Nüfus/ticaret sicil belgesi</w:t>
            </w:r>
          </w:p>
        </w:tc>
        <w:tc>
          <w:tcPr>
            <w:tcW w:type="dxa" w:w="3457"/>
            <w:tcMar>
              <w:top w:w="110" w:type="dxa"/>
              <w:start w:w="120" w:type="dxa"/>
              <w:bottom w:w="110" w:type="dxa"/>
              <w:end w:w="120" w:type="dxa"/>
            </w:tcMar>
          </w:tcPr>
          <w:p>
            <w:r>
              <w:t>Düzeltilmiş kararın taraflara tebliği</w:t>
            </w:r>
          </w:p>
        </w:tc>
      </w:tr>
      <w:tr>
        <w:tc>
          <w:tcPr>
            <w:tcW w:type="dxa" w:w="3457"/>
            <w:tcMar>
              <w:top w:w="110" w:type="dxa"/>
              <w:start w:w="120" w:type="dxa"/>
              <w:bottom w:w="110" w:type="dxa"/>
              <w:end w:w="120" w:type="dxa"/>
            </w:tcMar>
          </w:tcPr>
          <w:p>
            <w:r>
              <w:t>Hatalı kayıt</w:t>
            </w:r>
          </w:p>
        </w:tc>
        <w:tc>
          <w:tcPr>
            <w:tcW w:type="dxa" w:w="3457"/>
            <w:tcMar>
              <w:top w:w="110" w:type="dxa"/>
              <w:start w:w="120" w:type="dxa"/>
              <w:bottom w:w="110" w:type="dxa"/>
              <w:end w:w="120" w:type="dxa"/>
            </w:tcMar>
          </w:tcPr>
          <w:p>
            <w:r>
              <w:t>Dava dilekçesi veya duruşma tutanağı</w:t>
            </w:r>
          </w:p>
        </w:tc>
        <w:tc>
          <w:tcPr>
            <w:tcW w:type="dxa" w:w="3457"/>
            <w:tcMar>
              <w:top w:w="110" w:type="dxa"/>
              <w:start w:w="120" w:type="dxa"/>
              <w:bottom w:w="110" w:type="dxa"/>
              <w:end w:w="120" w:type="dxa"/>
            </w:tcMar>
          </w:tcPr>
          <w:p>
            <w:r>
              <w:t>Tashih şerhinin kayıtlara işlenmesi</w:t>
            </w:r>
          </w:p>
        </w:tc>
      </w:tr>
      <w:tr>
        <w:tc>
          <w:tcPr>
            <w:tcW w:type="dxa" w:w="3457"/>
            <w:tcMar>
              <w:top w:w="110" w:type="dxa"/>
              <w:start w:w="120" w:type="dxa"/>
              <w:bottom w:w="110" w:type="dxa"/>
              <w:end w:w="120" w:type="dxa"/>
            </w:tcMar>
          </w:tcPr>
          <w:p>
            <w:r>
              <w:t>Doğru kayıt</w:t>
            </w:r>
          </w:p>
        </w:tc>
        <w:tc>
          <w:tcPr>
            <w:tcW w:type="dxa" w:w="3457"/>
            <w:tcMar>
              <w:top w:w="110" w:type="dxa"/>
              <w:start w:w="120" w:type="dxa"/>
              <w:bottom w:w="110" w:type="dxa"/>
              <w:end w:w="120" w:type="dxa"/>
            </w:tcMar>
          </w:tcPr>
          <w:p>
            <w:r>
              <w:t>Gerekçeli karar</w:t>
            </w:r>
          </w:p>
        </w:tc>
        <w:tc>
          <w:tcPr>
            <w:tcW w:type="dxa" w:w="3457"/>
            <w:tcMar>
              <w:top w:w="110" w:type="dxa"/>
              <w:start w:w="120" w:type="dxa"/>
              <w:bottom w:w="110" w:type="dxa"/>
              <w:end w:w="120" w:type="dxa"/>
            </w:tcMar>
          </w:tcPr>
          <w:p>
            <w:r>
              <w:t>Maddi hatanın tashihi</w:t>
            </w:r>
          </w:p>
        </w:tc>
      </w:tr>
      <w:tr>
        <w:tc>
          <w:tcPr>
            <w:tcW w:type="dxa" w:w="3457"/>
            <w:tcMar>
              <w:top w:w="110" w:type="dxa"/>
              <w:start w:w="120" w:type="dxa"/>
              <w:bottom w:w="110" w:type="dxa"/>
              <w:end w:w="120" w:type="dxa"/>
            </w:tcMar>
          </w:tcPr>
          <w:p>
            <w:r>
              <w:t>Hatanın maddi niteliği</w:t>
            </w:r>
          </w:p>
        </w:tc>
        <w:tc>
          <w:tcPr>
            <w:tcW w:type="dxa" w:w="3457"/>
            <w:tcMar>
              <w:top w:w="110" w:type="dxa"/>
              <w:start w:w="120" w:type="dxa"/>
              <w:bottom w:w="110" w:type="dxa"/>
              <w:end w:w="120" w:type="dxa"/>
            </w:tcMar>
          </w:tcPr>
          <w:p>
            <w:r>
              <w:t>Nüfus/ticaret sicil belgesi</w:t>
            </w:r>
          </w:p>
        </w:tc>
        <w:tc>
          <w:tcPr>
            <w:tcW w:type="dxa" w:w="3457"/>
            <w:tcMar>
              <w:top w:w="110" w:type="dxa"/>
              <w:start w:w="120" w:type="dxa"/>
              <w:bottom w:w="110" w:type="dxa"/>
              <w:end w:w="120" w:type="dxa"/>
            </w:tcMar>
          </w:tcPr>
          <w:p>
            <w:r>
              <w:t>Düzeltilmiş kararın taraflara tebliği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Maddi yazı ve hesap hatası fark edildiğinde başvurulur; tashih yoluyla hükmün esası değiştirilemez.</w:t>
      </w:r>
    </w:p>
    <w:p>
      <w:r>
        <w:t>• Görev/yetki riski: Kararı veren mahkeme</w:t>
      </w:r>
    </w:p>
    <w:p>
      <w:r>
        <w:t>• Ön koşul riski: Hatalı ifade ve dosyadaki doğru karşılığı açık biçimde yan yana gösterilir.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Hükümdeki Yazı ve Hesap Hatasının Tashihi Dilekçesi Örneği 2026 | Word İndir</dc:title>
  <dc:subject>tashih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