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069</w:t>
      </w:r>
    </w:p>
    <w:p>
      <w:pPr>
        <w:pStyle w:val="Title"/>
        <w:jc w:val="center"/>
      </w:pPr>
      <w:r>
        <w:t>İcra Memur Muamelesini Şikâyet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İcra dairesinin bağlı olduğu icra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Kural olarak işlemin öğrenilmesinden itibaren yedi gündür; hakkın yerine getirilmemesi ve sebepsiz sürüncemede bırakma gibi süresiz şikâyet hâlleri ayrıca incelenir.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Şikâyetin süreli mi süresiz mi olduğu işlem türüne göre ayrılmalıdır.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16-18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Şikâyete konu icra işlemi, öğrenme tarihi ve kanuna veya olaya aykırılık nedeni açıkça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İCRA DAIRESININ BAĞLI OLDUĞU ICRA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İcra işleminin iptali veya düzeltilmesi.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Kural olarak işlemin öğrenilmesinden itibaren yedi gündür; hakkın yerine getirilmemesi ve sebepsiz sürüncemede bırakma gibi süresiz şikâyet hâlleri ayrıca incelenir.</w:t>
      </w:r>
    </w:p>
    <w:p>
      <w:r>
        <w:t>2. Şikâyet edilen icra işlemi: [SOMUT OLAYI TARİH, YER, KİŞİ VE BELGEYLE UYUMLU OLARAK AÇIKLAYIN].</w:t>
      </w:r>
    </w:p>
    <w:p>
      <w:r>
        <w:t>3. Öğrenme tarihi: [SOMUT OLAYI TARİH, YER, KİŞİ VE BELGEYLE UYUMLU OLARAK AÇIKLAYIN].</w:t>
      </w:r>
    </w:p>
    <w:p>
      <w:r>
        <w:t>4. Kanuna aykırılık: [SOMUT OLAYI TARİH, YER, KİŞİ VE BELGEYLE UYUMLU OLARAK AÇIKLAYIN].</w:t>
      </w:r>
    </w:p>
    <w:p>
      <w:r>
        <w:t>5. Hakkın yerine getirilmemesi: [SOMUT OLAYI TARİH, YER, KİŞİ VE BELGEYLE UYUMLU OLARAK AÇIKLAYIN].</w:t>
      </w:r>
    </w:p>
    <w:p>
      <w:r>
        <w:t>6. Talep edilen düzeltme: [SOMUT OLAYI TARİH, YER, KİŞİ VE BELGEYLE UYUMLU OLARAK AÇIKLAYIN].</w:t>
      </w:r>
    </w:p>
    <w:p>
      <w:r>
        <w:t>7. Temel hukuki sonuç: Şikâyete konu icra işlemi, öğrenme tarihi ve kanuna veya olaya aykırılık nedeni açıkça gösterilmelidir.</w:t>
      </w:r>
    </w:p>
    <w:p>
      <w:r>
        <w:t>8. Başvuru öncesi kontrol: Şikâyetin süreli mi süresiz mi olduğu işlem türüne göre ayrılmalıdır.</w:t>
      </w:r>
    </w:p>
    <w:p>
      <w:pPr>
        <w:pStyle w:val="Heading1"/>
      </w:pPr>
      <w:r>
        <w:t>HUKUKİ NEDENLER</w:t>
      </w:r>
    </w:p>
    <w:p>
      <w:r>
        <w:t>İİK m. 16-18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İcra dosyası [EK NUMARASI / TARİH]</w:t>
      </w:r>
    </w:p>
    <w:p>
      <w:pPr>
        <w:pStyle w:val="ListBullet"/>
        <w:spacing w:after="60"/>
      </w:pPr>
      <w:r>
        <w:t>İcra müdürlüğü kararı [EK NUMARASI / TARİH]</w:t>
      </w:r>
    </w:p>
    <w:p>
      <w:pPr>
        <w:pStyle w:val="ListBullet"/>
        <w:spacing w:after="60"/>
      </w:pPr>
      <w:r>
        <w:t>Tebligat ve UYAP kaydı [EK NUMARASI / TARİH]</w:t>
      </w:r>
    </w:p>
    <w:p>
      <w:pPr>
        <w:pStyle w:val="ListBullet"/>
        <w:spacing w:after="60"/>
      </w:pPr>
      <w:r>
        <w:t>Ödeme ve haciz belgeleri [EK NUMARASI / TARİH]</w:t>
      </w:r>
    </w:p>
    <w:p>
      <w:pPr>
        <w:pStyle w:val="ListBullet"/>
        <w:spacing w:after="60"/>
      </w:pPr>
      <w:r>
        <w:t>Yazışmalar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İcra işleminin iptali veya düzeltilmesi,</w:t>
      </w:r>
    </w:p>
    <w:p>
      <w:r>
        <w:t>2. Hukuka uygun işlemin yapılması,</w:t>
      </w:r>
    </w:p>
    <w:p>
      <w:r>
        <w:t>3. Gerekirse takibin geçici durdurulması,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İcra dosyası</w:t>
      </w:r>
    </w:p>
    <w:p>
      <w:r>
        <w:t>2. İcra müdürlüğü kararı</w:t>
      </w:r>
    </w:p>
    <w:p>
      <w:r>
        <w:t>3. Tebligat ve UYAP kaydı</w:t>
      </w:r>
    </w:p>
    <w:p>
      <w:r>
        <w:t>4. Ödeme ve haciz belgeleri</w:t>
      </w:r>
    </w:p>
    <w:p>
      <w:r>
        <w:t>5. Yazışmalar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Kural olarak işlemin öğrenilmesinden itibaren yedi gündür; hakkın yerine getirilmemesi ve sebepsiz sürüncemede bırakma gibi süresiz şikâyet hâlleri ayrıca incelenir.</w:t>
      </w:r>
    </w:p>
    <w:p>
      <w:pPr>
        <w:pStyle w:val="Heading1"/>
      </w:pPr>
      <w:r>
        <w:t>Görev ve Yetki Kontrolü</w:t>
      </w:r>
    </w:p>
    <w:p>
      <w:r>
        <w:t>İcra dairesinin bağlı olduğu icra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Şikâyet edilen icra işlemi → İcra dosyası</w:t>
      </w:r>
    </w:p>
    <w:p>
      <w:pPr>
        <w:pStyle w:val="ListBullet"/>
        <w:spacing w:after="60"/>
      </w:pPr>
      <w:r>
        <w:t>Öğrenme tarihi → İcra müdürlüğü kararı</w:t>
      </w:r>
    </w:p>
    <w:p>
      <w:pPr>
        <w:pStyle w:val="ListBullet"/>
        <w:spacing w:after="60"/>
      </w:pPr>
      <w:r>
        <w:t>Kanuna aykırılık → Tebligat ve UYAP kaydı</w:t>
      </w:r>
    </w:p>
    <w:p>
      <w:pPr>
        <w:pStyle w:val="ListBullet"/>
        <w:spacing w:after="60"/>
      </w:pPr>
      <w:r>
        <w:t>Hakkın yerine getirilmemesi → Ödeme ve haciz belgeleri</w:t>
      </w:r>
    </w:p>
    <w:p>
      <w:pPr>
        <w:pStyle w:val="ListBullet"/>
        <w:spacing w:after="60"/>
      </w:pPr>
      <w:r>
        <w:t>Talep edilen düzeltme → Yazışmalar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İcra Memur Muamelesini Şikâyet Dilekçesi Örneği</dc:title>
  <dc:subject>İcra ve İflas Hukuku</dc:subject>
  <dc:creator>Av. Halil Bakırcı</dc:creator>
  <cp:keywords>i̇cra memur muamelesini şikâyet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