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İCRA TAKIBINDEN SONRA MENFI TESPIT DAVASI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UYUŞMAZLIĞIN KAYNAĞINA GÖRE ASLIYE HUKUK, ASLIYE TICARET, TÜKETICI VEYA İŞ MAHKEMESI. İİK M.72’DEKI YER BAKIMINDAN YETKI KURALLARI AYRICA UYGULANIR.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DAVACI/BORÇLU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DAVALI/ALACAKLI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İcra takibine konu borcun bulunmadığının tespiti ve kanuni ihtiyati tedbir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i̇İK m.72, takip borçlusunun borçlu olmadığının tespitini istemesine izin verir. Takipten sonra ihtiyati tedbir ancak icra veznesindeki paranın alacaklıya ödenmemesi yönünde ve kanundaki teminat koşullarıyla kurulabilir.</w:t>
      </w:r>
    </w:p>
    <w:p>
      <w:pPr/>
      <w:r>
        <w:rPr>
          <w:b/>
        </w:rPr>
        <w:t xml:space="preserve">2. </w:t>
      </w:r>
      <w:r>
        <w:t>[İCRA DOSYASI] ile davacıdan [TUTAR] TL istenmektedir.</w:t>
      </w:r>
    </w:p>
    <w:p>
      <w:pPr/>
      <w:r>
        <w:rPr>
          <w:b/>
        </w:rPr>
        <w:t xml:space="preserve">3. </w:t>
      </w:r>
      <w:r>
        <w:t>Takip dayanağı [SÖZLEŞME/SENET/FATURA] nedeniyle borç [İFA/GEÇERSİZLİK/SAHTELİK/ZAMANAŞIMI] sebebiyle mevcut değildir.</w:t>
      </w:r>
    </w:p>
    <w:p>
      <w:pPr/>
      <w:r>
        <w:rPr>
          <w:b/>
        </w:rPr>
        <w:t xml:space="preserve">4. </w:t>
      </w:r>
      <w:r>
        <w:t>Takipte [HACİZ/SATIŞ] işlemi bulunduğundan telafisi güç zarar tehlikesi vardır.</w:t>
      </w:r>
    </w:p>
    <w:p>
      <w:pPr/>
      <w:r>
        <w:rPr>
          <w:b/>
        </w:rPr>
        <w:t xml:space="preserve">5. </w:t>
      </w:r>
      <w:r>
        <w:t>Kanuni teminat karşılığında icra veznesindeki paranın alacaklıya ödenmemesi istenmektedir.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İİK m.72/1-3: </w:t>
      </w:r>
      <w:r>
        <w:t>Borçlu takipten önce veya sonra menfi tespit davası açabilir; takipten sonra tedbir, icra veznesindeki paranın alacaklıya ödenmemesine yönelir ve teminat koşuluna bağlıdır.</w:t>
      </w:r>
    </w:p>
    <w:p>
      <w:pPr>
        <w:ind w:left="312"/>
      </w:pPr>
      <w:r>
        <w:rPr>
          <w:b/>
          <w:color w:val="1E3A8A"/>
        </w:rPr>
        <w:t xml:space="preserve">İİK m.72/6-7: </w:t>
      </w:r>
      <w:r>
        <w:t>Dava sırasında borç ödenirse yargılama istirdat olarak sürer; zorla ödenen paranın geri alınması için bir yıllık süre düzenlenir.</w:t>
      </w:r>
    </w:p>
    <w:p>
      <w:pPr>
        <w:ind w:left="312"/>
      </w:pPr>
      <w:r>
        <w:rPr>
          <w:b/>
          <w:color w:val="1E3A8A"/>
        </w:rPr>
        <w:t xml:space="preserve">HMK m.106: </w:t>
      </w:r>
      <w:r>
        <w:t>Bir hakkın veya hukuki ilişkinin varlığı ya da yokluğu tespit davasına konu olabilir.</w:t>
      </w:r>
    </w:p>
    <w:p>
      <w:pPr>
        <w:ind w:left="312"/>
      </w:pPr>
      <w:r>
        <w:rPr>
          <w:b/>
          <w:color w:val="1E3A8A"/>
        </w:rPr>
        <w:t xml:space="preserve">HMK m.119: </w:t>
      </w:r>
      <w:r>
        <w:t>Vakıa, delil ve sonuç talebi açıkça gösterilir.</w:t>
      </w:r>
    </w:p>
    <w:p>
      <w:pPr>
        <w:pStyle w:val="Heading1"/>
      </w:pPr>
      <w:r>
        <w:t>HUKUKİ NEDENLER</w:t>
      </w:r>
    </w:p>
    <w:p>
      <w:r>
        <w:t>İİK m.72/1-3, İİK m.72/6-7, HMK m.106, HMK m.119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İcra dosyası</w:t>
      </w:r>
    </w:p>
    <w:p>
      <w:pPr/>
      <w:r>
        <w:rPr>
          <w:b/>
        </w:rPr>
        <w:t xml:space="preserve">2. </w:t>
      </w:r>
      <w:r>
        <w:t>Sözleşme ve faturalar</w:t>
      </w:r>
    </w:p>
    <w:p>
      <w:pPr/>
      <w:r>
        <w:rPr>
          <w:b/>
        </w:rPr>
        <w:t xml:space="preserve">3. </w:t>
      </w:r>
      <w:r>
        <w:t>Banka dekontu/ibra/takas belgesi</w:t>
      </w:r>
    </w:p>
    <w:p>
      <w:pPr/>
      <w:r>
        <w:rPr>
          <w:b/>
        </w:rPr>
        <w:t xml:space="preserve">4. </w:t>
      </w:r>
      <w:r>
        <w:t>Yazışmalar</w:t>
      </w:r>
    </w:p>
    <w:p>
      <w:pPr/>
      <w:r>
        <w:rPr>
          <w:b/>
        </w:rPr>
        <w:t xml:space="preserve">5. </w:t>
      </w:r>
      <w:r>
        <w:t>Bilirkişi ve ticari defterler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Davacının takip konusu borçtan sorumlu olmadığının tespiti,</w:t>
      </w:r>
    </w:p>
    <w:p>
      <w:pPr>
        <w:ind w:left="283"/>
      </w:pPr>
      <w:r>
        <w:rPr>
          <w:b/>
        </w:rPr>
        <w:t xml:space="preserve">2. </w:t>
      </w:r>
      <w:r>
        <w:t>Teminat karşılığında icra veznesindeki paranın alacaklıya ödenmemesi,</w:t>
      </w:r>
    </w:p>
    <w:p>
      <w:pPr>
        <w:ind w:left="283"/>
      </w:pPr>
      <w:r>
        <w:rPr>
          <w:b/>
        </w:rPr>
        <w:t xml:space="preserve">3. </w:t>
      </w:r>
      <w:r>
        <w:t>Takibin haksız ve kötü niyetli olması hâlinde kanuni tazminat,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DAVACI/BORÇLU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İcra dosyası</w:t>
      </w:r>
    </w:p>
    <w:p>
      <w:pPr/>
      <w:r>
        <w:t>2. Sözleşme ve faturalar</w:t>
      </w:r>
    </w:p>
    <w:p>
      <w:pPr/>
      <w:r>
        <w:t>3. Banka dekontu/ibra/takas belgesi</w:t>
      </w:r>
    </w:p>
    <w:p>
      <w:pPr/>
      <w:r>
        <w:t>4. Yazışmalar</w:t>
      </w:r>
    </w:p>
    <w:p>
      <w:pPr/>
      <w:r>
        <w:t>5. Bilirkişi ve ticari defterler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Uyuşmazlığın kaynağına göre Asliye Hukuk, Asliye Ticaret, Tüketici veya İş Mahkemesi. İİK m.72’deki yer bakımından yetki kuralları ayrıca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Borç ödenmeden önce menfi tespit davası açılır. Takip sırasında ödeme yapılırsa dava istirdat davasına dönüşür; zorla ödemeden itibaren bir yıl içinde istirdat talebi ileri sürülür.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Görevli mahkeme temel ilişkiye göre belirlenir. Ticari veya tüketici uyuşmazlığında kanuni dava şartı arabuluculuk bulunup bulunmadığı dosya türüne göre tamamlanır.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[İCRA DOSYASI] ile davacıdan [TUTAR] TL istenmektedir.</w:t>
      </w:r>
    </w:p>
    <w:p>
      <w:pPr/>
      <w:r>
        <w:t>Takip dayanağı □ [SÖZLEŞME/SENET/FATURA] nedeniyle borç [İFA/GEÇERSİZLİK/SAHTELİK/ZAMANAŞIMI] sebebiyle mevcut değildir.</w:t>
      </w:r>
    </w:p>
    <w:p>
      <w:pPr/>
      <w:r>
        <w:t>Takipte □ [HACİZ/SATIŞ] işlemi bulunduğundan telafisi güç zarar tehlikesi vardır.</w:t>
      </w:r>
    </w:p>
    <w:p>
      <w:pPr/>
      <w:r>
        <w:t>Kanuni teminat karşılığında icra veznesindeki paranın alacaklıya ödenmemesi istenmektedir.</w:t>
      </w:r>
    </w:p>
    <w:p>
      <w:pPr>
        <w:pStyle w:val="Heading2"/>
      </w:pPr>
      <w:r>
        <w:t>Başvuru öncesi kritik kontroller</w:t>
      </w:r>
    </w:p>
    <w:p>
      <w:pPr/>
      <w:r>
        <w:t>□ Takibi tamamen durdurma talebi yerine İİK m.72’nin izin verdiği tedbir türünü doğru kurun.</w:t>
      </w:r>
    </w:p>
    <w:p>
      <w:pPr/>
      <w:r>
        <w:t>□ Görevli mahkemeyi alacağın tüketici, ticari, iş veya genel hukuk niteliğine göre belirleyin.</w:t>
      </w:r>
    </w:p>
    <w:p>
      <w:pPr/>
      <w:r>
        <w:t>□ Ödeme yapılmışsa bir yıllık istirdat süresini kaçırmayın.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IIK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Menfi tespit davası rehberi</w:t>
        </w:r>
      </w:hyperlink>
    </w:p>
    <w:p>
      <w:hyperlink r:id="rId14">
        <w:r>
          <w:rPr>
            <w:color w:val="1e3a8a"/>
            <w:u w:val="single"/>
          </w:rPr>
          <w:t>İstirdat davası rehberi</w:t>
        </w:r>
      </w:hyperlink>
    </w:p>
    <w:p>
      <w:hyperlink r:id="rId15">
        <w:r>
          <w:rPr>
            <w:color w:val="1e3a8a"/>
            <w:u w:val="single"/>
          </w:rPr>
          <w:t>İcra takibi nasıl başlatılır?</w:t>
        </w:r>
      </w:hyperlink>
    </w:p>
    <w:p>
      <w:hyperlink r:id="rId16">
        <w:r>
          <w:rPr>
            <w:color w:val="1e3a8a"/>
            <w:u w:val="single"/>
          </w:rPr>
          <w:t>İhtiyati haciz rehberi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3.2004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halilbakirci.av.tr/menfi-tespit-davasi/" TargetMode="External"/><Relationship Id="rId14" Type="http://schemas.openxmlformats.org/officeDocument/2006/relationships/hyperlink" Target="https://halilbakirci.av.tr/istirdat-davasi-nedir-sartlari-ve-suresi/" TargetMode="External"/><Relationship Id="rId15" Type="http://schemas.openxmlformats.org/officeDocument/2006/relationships/hyperlink" Target="https://halilbakirci.av.tr/icra-takibi-nasil-baslatilir/" TargetMode="External"/><Relationship Id="rId16" Type="http://schemas.openxmlformats.org/officeDocument/2006/relationships/hyperlink" Target="https://halilbakirci.av.tr/ihtiyati-haciz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İcra Takibinden Sonra Menfi Tespit Davası Dilekçesi Örneği</dc:title>
  <dc:subject>menfi tespit dava dilekçesi</dc:subject>
  <dc:creator>Av. Halil Bakırcı</dc:creator>
  <cp:keywords>menfi tespit dava dilekçesi, dilekçe örneği, Word indir, İcra ve İflas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