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088</w:t>
      </w:r>
    </w:p>
    <w:p>
      <w:pPr>
        <w:pStyle w:val="Title"/>
        <w:jc w:val="center"/>
      </w:pPr>
      <w:r>
        <w:t>İdari İşlemin İptali Dava Dilekçesi Örneği</w:t>
      </w:r>
    </w:p>
    <w:p>
      <w:pPr>
        <w:jc w:val="center"/>
      </w:pPr>
      <w:r>
        <w:rPr>
          <w:i/>
          <w:color w:val="475569"/>
        </w:rPr>
        <w:t>İdare ve Vergi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İşlemi yapan idari merci ve özel yetki kuralına göre idare veya vergi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Özel kanunda farklı süre yoksa idare mahkemesinde altmış, vergi mahkemesinde otuz gündür.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İdari işlem ve tebliğ tarihi belirlenmeden dava süresi ve yetkili mahkeme hesaplanmamalıdır.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İYUK m. 2, 3, 7 ve 11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Kesin ve yürütülmesi zorunlu idari işlem, menfaat ihlali, tebliğ tarihi ve yetki-şekil-sebep-konu-maksat yönlerinden hukuka aykırılık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İŞLEMI YAPAN IDARI MERCI VE ÖZEL YETKI KURALINA GÖRE IDARE VEYA VERGI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İdari işlemin iptali.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Özel kanunda farklı süre yoksa idare mahkemesinde altmış, vergi mahkemesinde otuz gündür.</w:t>
      </w:r>
    </w:p>
    <w:p>
      <w:r>
        <w:t>2. İdari işlemin tarih ve sayısı: [SOMUT OLAYI TARİH, YER, KİŞİ VE BELGEYLE UYUMLU OLARAK AÇIKLAYIN].</w:t>
      </w:r>
    </w:p>
    <w:p>
      <w:r>
        <w:t>3. Tebliğ veya öğrenme tarihi: [SOMUT OLAYI TARİH, YER, KİŞİ VE BELGEYLE UYUMLU OLARAK AÇIKLAYIN].</w:t>
      </w:r>
    </w:p>
    <w:p>
      <w:r>
        <w:t>4. Davacının menfaat ilişkisi: [SOMUT OLAYI TARİH, YER, KİŞİ VE BELGEYLE UYUMLU OLARAK AÇIKLAYIN].</w:t>
      </w:r>
    </w:p>
    <w:p>
      <w:r>
        <w:t>5. Yetki-şekil-sebep-konu-maksat aykırılığı: [SOMUT OLAYI TARİH, YER, KİŞİ VE BELGEYLE UYUMLU OLARAK AÇIKLAYIN].</w:t>
      </w:r>
    </w:p>
    <w:p>
      <w:r>
        <w:t>6. İşlemin sonucu: [SOMUT OLAYI TARİH, YER, KİŞİ VE BELGEYLE UYUMLU OLARAK AÇIKLAYIN].</w:t>
      </w:r>
    </w:p>
    <w:p>
      <w:r>
        <w:t>7. Temel hukuki sonuç: Kesin ve yürütülmesi zorunlu idari işlem, menfaat ihlali, tebliğ tarihi ve yetki-şekil-sebep-konu-maksat yönlerinden hukuka aykırılık gösterilmelidir.</w:t>
      </w:r>
    </w:p>
    <w:p>
      <w:r>
        <w:t>8. Başvuru öncesi kontrol: İdari işlem ve tebliğ tarihi belirlenmeden dava süresi ve yetkili mahkeme hesaplanmamalıdır.</w:t>
      </w:r>
    </w:p>
    <w:p>
      <w:pPr>
        <w:pStyle w:val="Heading1"/>
      </w:pPr>
      <w:r>
        <w:t>HUKUKİ NEDENLER</w:t>
      </w:r>
    </w:p>
    <w:p>
      <w:r>
        <w:t>İYUK m. 2, 3, 7 ve 11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İdari işlem ve tebliğ belgesi [EK NUMARASI / TARİH]</w:t>
      </w:r>
    </w:p>
    <w:p>
      <w:pPr>
        <w:pStyle w:val="ListBullet"/>
        <w:spacing w:after="60"/>
      </w:pPr>
      <w:r>
        <w:t>Başvuru ve kurum cevapları [EK NUMARASI / TARİH]</w:t>
      </w:r>
    </w:p>
    <w:p>
      <w:pPr>
        <w:pStyle w:val="ListBullet"/>
        <w:spacing w:after="60"/>
      </w:pPr>
      <w:r>
        <w:t>Sicil ve personel kayıtları [EK NUMARASI / TARİH]</w:t>
      </w:r>
    </w:p>
    <w:p>
      <w:pPr>
        <w:pStyle w:val="ListBullet"/>
        <w:spacing w:after="60"/>
      </w:pPr>
      <w:r>
        <w:t>Uzman raporu [EK NUMARASI / TARİH]</w:t>
      </w:r>
    </w:p>
    <w:p>
      <w:pPr>
        <w:pStyle w:val="ListBullet"/>
        <w:spacing w:after="60"/>
      </w:pPr>
      <w:r>
        <w:t>Emsal idari belgeler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İdari işlemin iptali,</w:t>
      </w:r>
    </w:p>
    <w:p>
      <w:r>
        <w:t>2. Gerekirse yürütmenin durdurulması,</w:t>
      </w:r>
    </w:p>
    <w:p>
      <w:r>
        <w:t>3. Yargılama giderleri,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İdari işlem ve tebliğ belgesi</w:t>
      </w:r>
    </w:p>
    <w:p>
      <w:r>
        <w:t>2. Başvuru ve kurum cevapları</w:t>
      </w:r>
    </w:p>
    <w:p>
      <w:r>
        <w:t>3. Sicil ve personel kayıtları</w:t>
      </w:r>
    </w:p>
    <w:p>
      <w:r>
        <w:t>4. Uzman raporu</w:t>
      </w:r>
    </w:p>
    <w:p>
      <w:r>
        <w:t>5. Emsal idari belgeler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Özel kanunda farklı süre yoksa idare mahkemesinde altmış, vergi mahkemesinde otuz gündür.</w:t>
      </w:r>
    </w:p>
    <w:p>
      <w:pPr>
        <w:pStyle w:val="Heading1"/>
      </w:pPr>
      <w:r>
        <w:t>Görev ve Yetki Kontrolü</w:t>
      </w:r>
    </w:p>
    <w:p>
      <w:r>
        <w:t>İşlemi yapan idari merci ve özel yetki kuralına göre idare veya vergi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İdari işlemin tarih ve sayısı → İdari işlem ve tebliğ belgesi</w:t>
      </w:r>
    </w:p>
    <w:p>
      <w:pPr>
        <w:pStyle w:val="ListBullet"/>
        <w:spacing w:after="60"/>
      </w:pPr>
      <w:r>
        <w:t>Tebliğ veya öğrenme tarihi → Başvuru ve kurum cevapları</w:t>
      </w:r>
    </w:p>
    <w:p>
      <w:pPr>
        <w:pStyle w:val="ListBullet"/>
        <w:spacing w:after="60"/>
      </w:pPr>
      <w:r>
        <w:t>Davacının menfaat ilişkisi → Sicil ve personel kayıtları</w:t>
      </w:r>
    </w:p>
    <w:p>
      <w:pPr>
        <w:pStyle w:val="ListBullet"/>
        <w:spacing w:after="60"/>
      </w:pPr>
      <w:r>
        <w:t>Yetki-şekil-sebep-konu-maksat aykırılığı → Uzman raporu</w:t>
      </w:r>
    </w:p>
    <w:p>
      <w:pPr>
        <w:pStyle w:val="ListBullet"/>
        <w:spacing w:after="60"/>
      </w:pPr>
      <w:r>
        <w:t>İşlemin sonucu → Emsal idari belgeler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İdari İşlemin İptali Dava Dilekçesi Örneği</dc:title>
  <dc:subject>İdare ve Vergi Hukuku</dc:subject>
  <dc:creator>Av. Halil Bakırcı</dc:creator>
  <cp:keywords>i̇dari i̇ptal davası dilekçesi örneği, Word dilekçe, İdare ve Vergi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