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İDARI PARA CEZASINA SULH CEZA HÂKIMLIĞINDE İTIRAZ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İDARI YAPTIRIM KARARINI VEREN MAKAMIN BULUNDUĞU YER SULH CEZA HÂKIMLIĞI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BAŞVURAN/KABAHAT MUHATABI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İDARİ YAPTIRIMI VEREN KURUM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İdari para cezasının 5326 sayılı Kanun m.27 uyarınca kaldırılması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kabahatler Kanunu m.27 uyarınca idari para cezasına tebliğden itibaren on beş gün içinde Sulh Ceza Hâkimliğine başvurulur. Özel kanun farklı yargı yolu belirlemişse o yol esas alınır.</w:t>
      </w:r>
    </w:p>
    <w:p>
      <w:pPr/>
      <w:r>
        <w:rPr>
          <w:b/>
        </w:rPr>
        <w:t xml:space="preserve">2. </w:t>
      </w:r>
      <w:r>
        <w:t>[KURUM] [TUTANAK/KARAR] ile [TARİH]te [FİİL] gerekçesiyle [TUTAR] TL ceza verdi.</w:t>
      </w:r>
    </w:p>
    <w:p>
      <w:pPr/>
      <w:r>
        <w:rPr>
          <w:b/>
        </w:rPr>
        <w:t xml:space="preserve">3. </w:t>
      </w:r>
      <w:r>
        <w:t>Karar [TEBLİĞ TARİHİ]te tebliğ edildi; başvuru on beş günlük sürededir.</w:t>
      </w:r>
    </w:p>
    <w:p>
      <w:pPr/>
      <w:r>
        <w:rPr>
          <w:b/>
        </w:rPr>
        <w:t xml:space="preserve">4. </w:t>
      </w:r>
      <w:r>
        <w:t>Tutanak [YETKİ/FİİLİN UNSURLARI/DELİL/GEREKÇE/TEBLİĞ] yönünden hukuka aykırıdır.</w:t>
      </w:r>
    </w:p>
    <w:p>
      <w:pPr/>
      <w:r>
        <w:rPr>
          <w:b/>
        </w:rPr>
        <w:t xml:space="preserve">5. </w:t>
      </w:r>
      <w:r>
        <w:t>Başvurucunun savunması [SOMUT OLGU VE BELGE] ile desteklenmektedir.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5326 sayılı Kanun m.25: </w:t>
      </w:r>
      <w:r>
        <w:t>İdari yaptırım kararında kişi, fiil, deliller, karar tarihi ve kanun yolu bilgilerinin bulunması gerekir.</w:t>
      </w:r>
    </w:p>
    <w:p>
      <w:pPr>
        <w:ind w:left="312"/>
      </w:pPr>
      <w:r>
        <w:rPr>
          <w:b/>
          <w:color w:val="1E3A8A"/>
        </w:rPr>
        <w:t xml:space="preserve">5326 sayılı Kanun m.27: </w:t>
      </w:r>
      <w:r>
        <w:t>İdari para cezasına karşı on beş gün içinde Sulh Ceza Hâkimliğine başvuru; mücbir sebep için yedi günlük ek başvuru düzenlenir.</w:t>
      </w:r>
    </w:p>
    <w:p>
      <w:pPr>
        <w:ind w:left="312"/>
      </w:pPr>
      <w:r>
        <w:rPr>
          <w:b/>
          <w:color w:val="1E3A8A"/>
        </w:rPr>
        <w:t xml:space="preserve">5326 sayılı Kanun m.28: </w:t>
      </w:r>
      <w:r>
        <w:t>Başvurunun incelenmesi, ret/kabul ve duruşma usulü düzenlenir.</w:t>
      </w:r>
    </w:p>
    <w:p>
      <w:pPr>
        <w:ind w:left="312"/>
      </w:pPr>
      <w:r>
        <w:rPr>
          <w:b/>
          <w:color w:val="1E3A8A"/>
        </w:rPr>
        <w:t xml:space="preserve">Anayasa m.38: </w:t>
      </w:r>
      <w:r>
        <w:t>Suç ve cezaların kanuniliği ilkesi idari yaptırımlarda da uygulanır.</w:t>
      </w:r>
    </w:p>
    <w:p>
      <w:pPr>
        <w:pStyle w:val="Heading1"/>
      </w:pPr>
      <w:r>
        <w:t>HUKUKİ NEDENLER</w:t>
      </w:r>
    </w:p>
    <w:p>
      <w:r>
        <w:t>5326 sayılı Kanun m.25, 5326 sayılı Kanun m.27, 5326 sayılı Kanun m.28, Anayasa m.38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İdari yaptırım kararı/tutanak</w:t>
      </w:r>
    </w:p>
    <w:p>
      <w:pPr/>
      <w:r>
        <w:rPr>
          <w:b/>
        </w:rPr>
        <w:t xml:space="preserve">2. </w:t>
      </w:r>
      <w:r>
        <w:t>Tebliğ belgesi</w:t>
      </w:r>
    </w:p>
    <w:p>
      <w:pPr/>
      <w:r>
        <w:rPr>
          <w:b/>
        </w:rPr>
        <w:t xml:space="preserve">3. </w:t>
      </w:r>
      <w:r>
        <w:t>Fotoğraf, video ve konum kayıtları</w:t>
      </w:r>
    </w:p>
    <w:p>
      <w:pPr/>
      <w:r>
        <w:rPr>
          <w:b/>
        </w:rPr>
        <w:t xml:space="preserve">4. </w:t>
      </w:r>
      <w:r>
        <w:t>Resmî izin/ruhsat/belge</w:t>
      </w:r>
    </w:p>
    <w:p>
      <w:pPr/>
      <w:r>
        <w:rPr>
          <w:b/>
        </w:rPr>
        <w:t xml:space="preserve">5. </w:t>
      </w:r>
      <w:r>
        <w:t>Tanık ve uzman raporu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İdari para cezasının kaldırılması,</w:t>
      </w:r>
    </w:p>
    <w:p>
      <w:pPr>
        <w:ind w:left="283"/>
      </w:pPr>
      <w:r>
        <w:rPr>
          <w:b/>
        </w:rPr>
        <w:t xml:space="preserve">2. </w:t>
      </w:r>
      <w:r>
        <w:t>Tahsil edilmişse bedelin iadesi için karar örneği verilmesi,</w:t>
      </w:r>
    </w:p>
    <w:p>
      <w:pPr>
        <w:ind w:left="283"/>
      </w:pPr>
      <w:r>
        <w:rPr>
          <w:b/>
        </w:rPr>
        <w:t xml:space="preserve">3. </w:t>
      </w:r>
      <w:r>
        <w:t>Yargılama gideri,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BAŞVURAN/KABAHAT MUHATABI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İdari yaptırım kararı/tutanak</w:t>
      </w:r>
    </w:p>
    <w:p>
      <w:pPr/>
      <w:r>
        <w:t>2. Tebliğ belgesi</w:t>
      </w:r>
    </w:p>
    <w:p>
      <w:pPr/>
      <w:r>
        <w:t>3. Fotoğraf, video ve konum kayıtları</w:t>
      </w:r>
    </w:p>
    <w:p>
      <w:pPr/>
      <w:r>
        <w:t>4. Resmî izin/ruhsat/belge</w:t>
      </w:r>
    </w:p>
    <w:p>
      <w:pPr/>
      <w:r>
        <w:t>5. Tanık ve uzman raporu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İdari yaptırım kararını veren makamın bulunduğu yer Sulh Ceza Hâkimliği; özel kanunda başka merci gösterilmişse özel hüküm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Kararın tebliğ veya tefhiminden itibaren on beş gündür. Mücbir sebep nedeniyle süre kaçmışsa sebebin kalkmasından itibaren yedi gün içinde başvurulur.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Ceza tutanağı, tebliğ, özel kanun maddesi, fiilin unsurları, yetki, delil ve ölçülülük kontrol edilir.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□ [KURUM] [TUTANAK/KARAR] ile [TARİH]te [FİİL] gerekçesiyle [TUTAR] TL ceza verdi.</w:t>
      </w:r>
    </w:p>
    <w:p>
      <w:pPr/>
      <w:r>
        <w:t>Karar □ [TEBLİĞ TARİHİ]te tebliğ edildi; başvuru on beş günlük sürededir.</w:t>
      </w:r>
    </w:p>
    <w:p>
      <w:pPr/>
      <w:r>
        <w:t>Tutanak □ [YETKİ/FİİLİN UNSURLARI/DELİL/GEREKÇE/TEBLİĞ] yönünden hukuka aykırıdır.</w:t>
      </w:r>
    </w:p>
    <w:p>
      <w:pPr/>
      <w:r>
        <w:t>Başvurucunun savunması □ [SOMUT OLGU VE BELGE] ile desteklenmektedir.</w:t>
      </w:r>
    </w:p>
    <w:p>
      <w:pPr>
        <w:pStyle w:val="Heading2"/>
      </w:pPr>
      <w:r>
        <w:t>Başvuru öncesi kritik kontroller</w:t>
      </w:r>
    </w:p>
    <w:p>
      <w:pPr/>
      <w:r>
        <w:t>□ Özel kanunun idare mahkemesi veya başka merci öngörüp öngörmediğini kontrol edin.</w:t>
      </w:r>
    </w:p>
    <w:p>
      <w:pPr/>
      <w:r>
        <w:t>□ On beş günlük süreyi ödeme/indirim süresiyle karıştırmayın.</w:t>
      </w:r>
    </w:p>
    <w:p>
      <w:pPr/>
      <w:r>
        <w:t>□ Her usul hatasının sonuca etkisini açıklayın.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KAB güncel metni</w:t>
        </w:r>
      </w:hyperlink>
    </w:p>
    <w:p>
      <w:pPr>
        <w:pStyle w:val="Heading2"/>
      </w:pPr>
      <w:r>
        <w:t>İlgili hukuk rehberleri</w:t>
      </w:r>
    </w:p>
    <w:p>
      <w:hyperlink r:id="rId12">
        <w:r>
          <w:rPr>
            <w:color w:val="1e3a8a"/>
            <w:u w:val="single"/>
          </w:rPr>
          <w:t>UYAP Vatandaş Portalı dosya sorgulama</w:t>
        </w:r>
      </w:hyperlink>
    </w:p>
    <w:p>
      <w:hyperlink r:id="rId13">
        <w:r>
          <w:rPr>
            <w:color w:val="1e3a8a"/>
            <w:u w:val="single"/>
          </w:rPr>
          <w:t>Gerekçeli karar yazıldı ne demek?</w:t>
        </w:r>
      </w:hyperlink>
    </w:p>
    <w:p>
      <w:hyperlink r:id="rId14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5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326.pdf" TargetMode="External"/><Relationship Id="rId12" Type="http://schemas.openxmlformats.org/officeDocument/2006/relationships/hyperlink" Target="https://halilbakirci.av.tr/uyap-vatandas-portali-dosya-sorgulama/" TargetMode="External"/><Relationship Id="rId13" Type="http://schemas.openxmlformats.org/officeDocument/2006/relationships/hyperlink" Target="https://halilbakirci.av.tr/gerekceli-karar-yazildi-ne-demek/" TargetMode="External"/><Relationship Id="rId14" Type="http://schemas.openxmlformats.org/officeDocument/2006/relationships/hyperlink" Target="https://halilbakirci.av.tr/iletisim/" TargetMode="External"/><Relationship Id="rId15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İdari Para Cezasına Sulh Ceza Hâkimliğinde İtiraz Dilekçesi</dc:title>
  <dc:subject>idari para cezasına itiraz dilekçesi</dc:subject>
  <dc:creator>Av. Halil Bakırcı</dc:creator>
  <cp:keywords>idari para cezasına itiraz dilekçesi, dilekçe örneği, Word indir, Kabahatler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