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Arial" w:hAnsi="Arial"/>
          <w:b/>
          <w:color w:val="1E3A8A"/>
          <w:sz w:val="28"/>
        </w:rPr>
        <w:t>İDARİ YARGIDA YANLIŞLIKLARIN DÜZELTİLMESİ DİLEKÇESİ</w:t>
      </w:r>
    </w:p>
    <w:p>
      <w:pPr>
        <w:jc w:val="center"/>
      </w:pPr>
      <w:r>
        <w:rPr>
          <w:rFonts w:ascii="Arial" w:hAnsi="Arial"/>
          <w:b/>
          <w:color w:val="E3BD58"/>
          <w:sz w:val="20"/>
        </w:rPr>
        <w:t>2577 sayılı İYUK m.30 ve m.29/1-4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vAlign w:val="center"/>
            <w:shd w:fill="F3F4F6"/>
          </w:tcPr>
          <w:p>
            <w:r/>
            <w:r>
              <w:rPr>
                <w:rFonts w:ascii="Arial" w:hAnsi="Arial"/>
                <w:b/>
                <w:sz w:val="18"/>
              </w:rPr>
              <w:t>SUNULACAK MERCİ</w:t>
            </w:r>
          </w:p>
        </w:tc>
        <w:tc>
          <w:tcPr>
            <w:tcW w:type="dxa" w:w="5100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KARARI VEREN T.C. [....] MAHKEMESİ / DAİRESİ BAŞKANLIĞI’NA</w:t>
            </w:r>
          </w:p>
        </w:tc>
      </w:tr>
      <w:tr>
        <w:tc>
          <w:tcPr>
            <w:tcW w:type="dxa" w:w="5100"/>
            <w:vAlign w:val="center"/>
            <w:shd w:fill="F3F4F6"/>
          </w:tcPr>
          <w:p>
            <w:r/>
            <w:r>
              <w:rPr>
                <w:rFonts w:ascii="Arial" w:hAnsi="Arial"/>
                <w:b/>
                <w:sz w:val="18"/>
              </w:rPr>
              <w:t>DOSYA NO</w:t>
            </w:r>
          </w:p>
        </w:tc>
        <w:tc>
          <w:tcPr>
            <w:tcW w:type="dxa" w:w="5100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[Esas/Karar No]</w:t>
            </w:r>
          </w:p>
        </w:tc>
      </w:tr>
      <w:tr>
        <w:tc>
          <w:tcPr>
            <w:tcW w:type="dxa" w:w="5100"/>
            <w:vAlign w:val="center"/>
            <w:shd w:fill="F3F4F6"/>
          </w:tcPr>
          <w:p>
            <w:r/>
            <w:r>
              <w:rPr>
                <w:rFonts w:ascii="Arial" w:hAnsi="Arial"/>
                <w:b/>
                <w:sz w:val="18"/>
              </w:rPr>
              <w:t>BAŞVURAN / DAVACI</w:t>
            </w:r>
          </w:p>
        </w:tc>
        <w:tc>
          <w:tcPr>
            <w:tcW w:type="dxa" w:w="5100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[Ad Soyad / T.C. Kimlik No / Adres]</w:t>
            </w:r>
          </w:p>
        </w:tc>
      </w:tr>
      <w:tr>
        <w:tc>
          <w:tcPr>
            <w:tcW w:type="dxa" w:w="5100"/>
            <w:vAlign w:val="center"/>
            <w:shd w:fill="F3F4F6"/>
          </w:tcPr>
          <w:p>
            <w:r/>
            <w:r>
              <w:rPr>
                <w:rFonts w:ascii="Arial" w:hAnsi="Arial"/>
                <w:b/>
                <w:sz w:val="18"/>
              </w:rPr>
              <w:t>VEKİL</w:t>
            </w:r>
          </w:p>
        </w:tc>
        <w:tc>
          <w:tcPr>
            <w:tcW w:type="dxa" w:w="5100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Avukat Halil Bakırcı</w:t>
            </w:r>
          </w:p>
        </w:tc>
      </w:tr>
      <w:tr>
        <w:tc>
          <w:tcPr>
            <w:tcW w:type="dxa" w:w="5100"/>
            <w:vAlign w:val="center"/>
            <w:shd w:fill="F3F4F6"/>
          </w:tcPr>
          <w:p>
            <w:r/>
            <w:r>
              <w:rPr>
                <w:rFonts w:ascii="Arial" w:hAnsi="Arial"/>
                <w:b/>
                <w:sz w:val="18"/>
              </w:rPr>
              <w:t>KONU</w:t>
            </w:r>
          </w:p>
        </w:tc>
        <w:tc>
          <w:tcPr>
            <w:tcW w:type="dxa" w:w="5100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İYUK m.30 uyarınca taraf adı/sıfatı, iddia sonucu veya hüküm fıkrasındaki hesap yanlışlığının düzeltilmesi talebidir.</w:t>
            </w:r>
          </w:p>
        </w:tc>
      </w:tr>
    </w:tbl>
    <w:p/>
    <w:p>
      <w:pPr>
        <w:spacing w:before="200" w:after="100"/>
      </w:pPr>
      <w:r>
        <w:rPr>
          <w:rFonts w:ascii="Arial" w:hAnsi="Arial"/>
          <w:b/>
          <w:color w:val="1E3A8A"/>
          <w:sz w:val="24"/>
        </w:rPr>
        <w:t>AÇIKLAMALAR</w:t>
      </w:r>
    </w:p>
    <w:p>
      <w:pPr>
        <w:spacing w:after="80"/>
        <w:ind w:left="113" w:hanging="113"/>
      </w:pPr>
      <w:r>
        <w:rPr>
          <w:rFonts w:ascii="Arial" w:hAnsi="Arial"/>
          <w:sz w:val="20"/>
        </w:rPr>
        <w:t>1. Mahkemenizin [tarih] tarih, [E.] esas ve [K.] karar sayılı ilamında başvuran/davalı tarafın [ad-soyad/sıfat] bilgisi “[yanlış yazım]” şeklinde yer almaktadır.</w:t>
      </w:r>
    </w:p>
    <w:p>
      <w:pPr>
        <w:spacing w:after="80"/>
        <w:ind w:left="113" w:hanging="113"/>
      </w:pPr>
      <w:r>
        <w:rPr>
          <w:rFonts w:ascii="Arial" w:hAnsi="Arial"/>
          <w:sz w:val="20"/>
        </w:rPr>
        <w:t>2. Dosyadaki [kimlik, vekâletname, ticaret sicili, kurum yazısı] incelendiğinde doğru bilginin “[doğru yazım]” olduğu açıkça görülmektedir.</w:t>
      </w:r>
    </w:p>
    <w:p>
      <w:pPr>
        <w:spacing w:after="80"/>
        <w:ind w:left="113" w:hanging="113"/>
      </w:pPr>
      <w:r>
        <w:rPr>
          <w:rFonts w:ascii="Arial" w:hAnsi="Arial"/>
          <w:sz w:val="20"/>
        </w:rPr>
        <w:t>3. Bunun yanında/alternatif olarak hüküm fıkrasında [ana para, faiz, toplam tazminat, yargılama gideri] hesabı “[yanlış tutar]” olarak yazılmış; kararın gerekçesindeki kabul ve aritmetik işlem esas alındığında doğru tutar “[doğru tutar]”dır.</w:t>
      </w:r>
    </w:p>
    <w:p>
      <w:pPr>
        <w:spacing w:after="80"/>
        <w:ind w:left="113" w:hanging="113"/>
      </w:pPr>
      <w:r>
        <w:rPr>
          <w:rFonts w:ascii="Arial" w:hAnsi="Arial"/>
          <w:sz w:val="20"/>
        </w:rPr>
        <w:t>4. İYUK m.30/1; iki tarafın adı ve soyadı ile sıfatı ve iddiaları sonucuna ilişkin yanlışlıklar ile hüküm fıkrasındaki hesap yanlışlıklarının düzeltilmesini açıkça düzenlemektedir.</w:t>
      </w:r>
    </w:p>
    <w:p>
      <w:pPr>
        <w:spacing w:after="80"/>
        <w:ind w:left="113" w:hanging="113"/>
      </w:pPr>
      <w:r>
        <w:rPr>
          <w:rFonts w:ascii="Arial" w:hAnsi="Arial"/>
          <w:sz w:val="20"/>
        </w:rPr>
        <w:t>5. Talep edilen düzeltme, kararın hukuki sonucunun yeniden değerlendirilmesi veya hükmün esastan değiştirilmesi değildir. Yanlış yazılan kimlik/sıfat/hesap unsurunun dosyadaki açık kayıtla uyumlu hâle getirilmesi istenmektedir.</w:t>
      </w:r>
    </w:p>
    <w:p>
      <w:pPr>
        <w:spacing w:after="80"/>
        <w:ind w:left="113" w:hanging="113"/>
      </w:pPr>
      <w:r>
        <w:rPr>
          <w:rFonts w:ascii="Arial" w:hAnsi="Arial"/>
          <w:sz w:val="20"/>
        </w:rPr>
        <w:t>6. İYUK m.30/2 uyarınca m.29’un son fıkrası dışında kalan hükümleri bu başvuruda uygulanır; bu nedenle talep kararı veren merci tarafından incelenmelidir.</w:t>
      </w:r>
    </w:p>
    <w:p>
      <w:pPr>
        <w:spacing w:after="80"/>
        <w:ind w:left="113" w:hanging="113"/>
      </w:pPr>
      <w:r>
        <w:rPr>
          <w:rFonts w:ascii="Arial" w:hAnsi="Arial"/>
          <w:sz w:val="20"/>
        </w:rPr>
        <w:t>7. Yanlışlığın düzeltilmemesi, kararın tebliği ve uygulanması aşamasında [yanlış kişiye kayıt, yanlış kurum, yanlış tutar, infaz güçlüğü] doğurabilecek niteliktedir.</w:t>
      </w:r>
    </w:p>
    <w:p>
      <w:pPr>
        <w:spacing w:after="80"/>
        <w:ind w:left="113" w:hanging="113"/>
      </w:pPr>
      <w:r>
        <w:rPr>
          <w:rFonts w:ascii="Arial" w:hAnsi="Arial"/>
          <w:sz w:val="20"/>
        </w:rPr>
        <w:t>8. Düzeltme talebi, kanun yolu başvuru süresi veya esas inceleme sebepleriyle karıştırılmadan yalnız m.30 kapsamındaki maddi yanlışlıkla sınırlandırılmıştır.</w:t>
      </w:r>
    </w:p>
    <w:p>
      <w:pPr>
        <w:spacing w:before="200" w:after="100"/>
      </w:pPr>
      <w:r>
        <w:rPr>
          <w:rFonts w:ascii="Arial" w:hAnsi="Arial"/>
          <w:b/>
          <w:color w:val="1E3A8A"/>
          <w:sz w:val="24"/>
        </w:rPr>
        <w:t>HUKUKİ NEDENLER</w:t>
      </w:r>
    </w:p>
    <w:p>
      <w:pPr>
        <w:spacing w:after="100" w:line="259" w:lineRule="auto"/>
      </w:pPr>
      <w:r>
        <w:rPr>
          <w:rFonts w:ascii="Arial" w:hAnsi="Arial"/>
          <w:sz w:val="20"/>
        </w:rPr>
        <w:t>2577 sayılı İYUK m.30; m.30/2 atfıyla m.29/1-4 ve ilgili hükümler.</w:t>
      </w:r>
    </w:p>
    <w:p>
      <w:pPr>
        <w:spacing w:before="200" w:after="100"/>
      </w:pPr>
      <w:r>
        <w:rPr>
          <w:rFonts w:ascii="Arial" w:hAnsi="Arial"/>
          <w:b/>
          <w:color w:val="1E3A8A"/>
          <w:sz w:val="24"/>
        </w:rPr>
        <w:t>DELİLLER VE EKLER</w:t>
      </w:r>
    </w:p>
    <w:p>
      <w:pPr>
        <w:spacing w:after="80"/>
        <w:ind w:left="113" w:hanging="113"/>
      </w:pPr>
      <w:r>
        <w:rPr>
          <w:rFonts w:ascii="Arial" w:hAnsi="Arial"/>
          <w:sz w:val="20"/>
        </w:rPr>
        <w:t>1. Düzeltilmesi istenen kararın onaylı/UYAP örneği</w:t>
      </w:r>
    </w:p>
    <w:p>
      <w:pPr>
        <w:spacing w:after="80"/>
        <w:ind w:left="113" w:hanging="113"/>
      </w:pPr>
      <w:r>
        <w:rPr>
          <w:rFonts w:ascii="Arial" w:hAnsi="Arial"/>
          <w:sz w:val="20"/>
        </w:rPr>
        <w:t>2. Doğru ad-soyad/sıfatı gösteren kimlik veya sicil belgesi</w:t>
      </w:r>
    </w:p>
    <w:p>
      <w:pPr>
        <w:spacing w:after="80"/>
        <w:ind w:left="113" w:hanging="113"/>
      </w:pPr>
      <w:r>
        <w:rPr>
          <w:rFonts w:ascii="Arial" w:hAnsi="Arial"/>
          <w:sz w:val="20"/>
        </w:rPr>
        <w:t>3. Varsa hesap cetveli ve karar gerekçesindeki rakamlar</w:t>
      </w:r>
    </w:p>
    <w:p>
      <w:pPr>
        <w:spacing w:after="80"/>
        <w:ind w:left="113" w:hanging="113"/>
      </w:pPr>
      <w:r>
        <w:rPr>
          <w:rFonts w:ascii="Arial" w:hAnsi="Arial"/>
          <w:sz w:val="20"/>
        </w:rPr>
        <w:t>4. Tebligat kaydı</w:t>
      </w:r>
    </w:p>
    <w:p>
      <w:pPr>
        <w:spacing w:after="80"/>
        <w:ind w:left="113" w:hanging="113"/>
      </w:pPr>
      <w:r>
        <w:rPr>
          <w:rFonts w:ascii="Arial" w:hAnsi="Arial"/>
          <w:sz w:val="20"/>
        </w:rPr>
        <w:t>5. Vekâletname</w:t>
      </w:r>
    </w:p>
    <w:p>
      <w:pPr>
        <w:spacing w:after="80"/>
        <w:ind w:left="113" w:hanging="113"/>
      </w:pPr>
      <w:r>
        <w:rPr>
          <w:rFonts w:ascii="Arial" w:hAnsi="Arial"/>
          <w:sz w:val="20"/>
        </w:rPr>
        <w:t>6. UYAP safahatı</w:t>
      </w:r>
    </w:p>
    <w:p>
      <w:pPr>
        <w:spacing w:before="200" w:after="100"/>
      </w:pPr>
      <w:r>
        <w:rPr>
          <w:rFonts w:ascii="Arial" w:hAnsi="Arial"/>
          <w:b/>
          <w:color w:val="1E3A8A"/>
          <w:sz w:val="24"/>
        </w:rPr>
        <w:t>SONUÇ VE İSTEM</w:t>
      </w:r>
    </w:p>
    <w:p>
      <w:pPr>
        <w:spacing w:after="100" w:line="259" w:lineRule="auto"/>
      </w:pPr>
      <w:r>
        <w:rPr>
          <w:rFonts w:ascii="Arial" w:hAnsi="Arial"/>
          <w:sz w:val="20"/>
        </w:rPr>
        <w:t>Yukarıda açıklanan nedenlerle ve Mahkemenizin re’sen dikkate alacağı hususlar saklı kalmak kaydıyla;</w:t>
      </w:r>
    </w:p>
    <w:p>
      <w:pPr>
        <w:spacing w:after="80"/>
        <w:ind w:left="113" w:hanging="113"/>
      </w:pPr>
      <w:r>
        <w:rPr>
          <w:rFonts w:ascii="Arial" w:hAnsi="Arial"/>
          <w:sz w:val="20"/>
        </w:rPr>
        <w:t>1. Karardaki “[yanlış ifade/tutar]” kaydının İYUK m.30 uyarınca “[doğru ifade/tutar]” olarak düzeltilmesine,</w:t>
      </w:r>
    </w:p>
    <w:p>
      <w:pPr>
        <w:spacing w:after="80"/>
        <w:ind w:left="113" w:hanging="113"/>
      </w:pPr>
      <w:r>
        <w:rPr>
          <w:rFonts w:ascii="Arial" w:hAnsi="Arial"/>
          <w:sz w:val="20"/>
        </w:rPr>
        <w:t>2. Düzeltmenin ilamın altına yazılmasına/kayıtlara işlenmesine,</w:t>
      </w:r>
    </w:p>
    <w:p>
      <w:pPr>
        <w:spacing w:after="80"/>
        <w:ind w:left="113" w:hanging="113"/>
      </w:pPr>
      <w:r>
        <w:rPr>
          <w:rFonts w:ascii="Arial" w:hAnsi="Arial"/>
          <w:sz w:val="20"/>
        </w:rPr>
        <w:t>3. Düzeltilmiş kararın taraflara tebliğine karar verilmesini arz ve talep ederiz.</w:t>
      </w:r>
    </w:p>
    <w:p>
      <w:pPr>
        <w:jc w:val="right"/>
      </w:pPr>
      <w:r>
        <w:rPr>
          <w:rFonts w:ascii="Arial" w:hAnsi="Arial"/>
          <w:b/>
          <w:sz w:val="20"/>
        </w:rPr>
        <w:t>16.09.2026</w:t>
        <w:br/>
        <w:t>Davacı / Başvuran Vekili</w:t>
        <w:br/>
        <w:t>Av. Halil Bakırcı</w:t>
        <w:br/>
        <w:t>(E-İMZALIDIR)</w:t>
      </w:r>
    </w:p>
    <w:p>
      <w:pPr>
        <w:spacing w:before="200" w:after="100"/>
      </w:pPr>
      <w:r>
        <w:rPr>
          <w:rFonts w:ascii="Arial" w:hAnsi="Arial"/>
          <w:b/>
          <w:color w:val="1E3A8A"/>
          <w:sz w:val="24"/>
        </w:rPr>
        <w:t>UYARLAMA REHBERİ — MAHKEMEYE SUNULMAZ</w:t>
      </w:r>
    </w:p>
    <w:p>
      <w:pPr>
        <w:spacing w:after="100" w:line="259" w:lineRule="auto"/>
      </w:pPr>
      <w:r>
        <w:rPr>
          <w:rFonts w:ascii="Arial" w:hAnsi="Arial"/>
          <w:sz w:val="20"/>
        </w:rPr>
        <w:t>• Bu yol hukuki değerlendirme hatasını düzeltmek için değil, m.30’da sayılan maddi yanlışlıklar için kullanılmalıdır.</w:t>
      </w:r>
    </w:p>
    <w:p>
      <w:pPr>
        <w:spacing w:after="100" w:line="259" w:lineRule="auto"/>
      </w:pPr>
      <w:r>
        <w:rPr>
          <w:rFonts w:ascii="Arial" w:hAnsi="Arial"/>
          <w:sz w:val="20"/>
        </w:rPr>
        <w:t>• Hesap hatasında kullanılan doğru aritmetik adım açıkça gösterilmelidir.</w:t>
      </w:r>
    </w:p>
    <w:p>
      <w:pPr>
        <w:spacing w:after="100" w:line="259" w:lineRule="auto"/>
      </w:pPr>
      <w:r>
        <w:rPr>
          <w:rFonts w:ascii="Arial" w:hAnsi="Arial"/>
          <w:sz w:val="20"/>
        </w:rPr>
        <w:t>• Ad/sıfat hatasında doğru bilgiyi gösteren resmi belge eklenmelidir.</w:t>
      </w:r>
    </w:p>
    <w:p>
      <w:pPr>
        <w:spacing w:after="100" w:line="259" w:lineRule="auto"/>
      </w:pPr>
      <w:r>
        <w:rPr>
          <w:rFonts w:ascii="Arial" w:hAnsi="Arial"/>
          <w:sz w:val="20"/>
        </w:rPr>
        <w:t>• Düzeltme talebi ile istinaf/temyiz süresi birbirinden ayrı takip edilmelidir.</w:t>
      </w:r>
    </w:p>
    <w:p>
      <w:pPr>
        <w:spacing w:before="200" w:after="100"/>
      </w:pPr>
      <w:r>
        <w:rPr>
          <w:rFonts w:ascii="Arial" w:hAnsi="Arial"/>
          <w:b/>
          <w:color w:val="1E3A8A"/>
          <w:sz w:val="24"/>
        </w:rPr>
        <w:t>SON KONTROL LİSTESİ — MAHKEMEYE SUNULMAZ</w:t>
      </w:r>
    </w:p>
    <w:p>
      <w:pPr>
        <w:spacing w:after="100" w:line="259" w:lineRule="auto"/>
      </w:pPr>
      <w:r>
        <w:rPr>
          <w:rFonts w:ascii="Arial" w:hAnsi="Arial"/>
          <w:sz w:val="20"/>
        </w:rPr>
        <w:t>☐ Yanlış ve doğru ifade yan yana yazıldı.</w:t>
      </w:r>
    </w:p>
    <w:p>
      <w:pPr>
        <w:spacing w:after="100" w:line="259" w:lineRule="auto"/>
      </w:pPr>
      <w:r>
        <w:rPr>
          <w:rFonts w:ascii="Arial" w:hAnsi="Arial"/>
          <w:sz w:val="20"/>
        </w:rPr>
        <w:t>☐ Resmi doğrulama belgesi eklendi.</w:t>
      </w:r>
    </w:p>
    <w:p>
      <w:pPr>
        <w:spacing w:after="100" w:line="259" w:lineRule="auto"/>
      </w:pPr>
      <w:r>
        <w:rPr>
          <w:rFonts w:ascii="Arial" w:hAnsi="Arial"/>
          <w:sz w:val="20"/>
        </w:rPr>
        <w:t>☐ Talep esasa ilişkin yeniden inceleme içermiyor.</w:t>
      </w:r>
    </w:p>
    <w:p>
      <w:pPr>
        <w:spacing w:after="100" w:line="259" w:lineRule="auto"/>
      </w:pPr>
      <w:r>
        <w:rPr>
          <w:rFonts w:ascii="Arial" w:hAnsi="Arial"/>
          <w:sz w:val="20"/>
        </w:rPr>
        <w:t>☐ Kararı veren merci doğru yazıldı.</w:t>
      </w:r>
    </w:p>
    <w:p>
      <w:pPr>
        <w:spacing w:after="100" w:line="259" w:lineRule="auto"/>
      </w:pPr>
      <w:r>
        <w:rPr>
          <w:rFonts w:ascii="Arial" w:hAnsi="Arial"/>
          <w:sz w:val="20"/>
        </w:rPr>
        <w:t>☐ Dosya numarası ve karar tarihi kontrol edildi.</w:t>
      </w:r>
    </w:p>
    <w:p>
      <w:pPr>
        <w:spacing w:after="100" w:line="259" w:lineRule="auto"/>
      </w:pPr>
      <w:r>
        <w:rPr>
          <w:rFonts w:ascii="Arial" w:hAnsi="Arial"/>
          <w:sz w:val="20"/>
        </w:rPr>
        <w:t>Bu örnek, somut dosyanın karar, tebligat, UYAP ve işlem kayıtları incelenmeden aynen kullanılmamalıdır. Süre ve usul şartları dosyaya göre yeniden kontrol edilmelidir.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sz w:val="16"/>
      </w:rPr>
      <w:t>Av. Halil Bakırcı • Mersin Barosu Sicil 3472 • Güncelleme: 16.09.2026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1E3A8A"/>
        <w:sz w:val="16"/>
      </w:rPr>
      <w:t>BAKIRCI &amp; KESKİN HUKUK BÜROSU  •  PROFESYONEL DİLEKÇE ÖRNEĞİ</w:t>
    </w:r>
  </w:p>
</w:hdr>
</file>

<file path=word/_rels/document.xml.rels><?xml version="1.0" encoding="UTF-8" standalone="yes"?>
<Relationships xmlns="http://schemas.openxmlformats.org/package/2006/relationships"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