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02449"/>
          <w:sz w:val="30"/>
        </w:rPr>
        <w:t>İHALENIN FESHI ŞIKÂYETI DILEKÇESI ÖRNEĞI</w:t>
      </w:r>
    </w:p>
    <w:p>
      <w:pPr>
        <w:jc w:val="center"/>
      </w:pPr>
      <w:r>
        <w:rPr>
          <w:b/>
          <w:color w:val="C9A24D"/>
          <w:sz w:val="17"/>
        </w:rPr>
        <w:t>DÜZENLENEBİLİR WORD ŞABLONU • HUKUK KONTROLÜ: 2 Eylül 2026</w:t>
      </w:r>
    </w:p>
    <w:p>
      <w:pPr>
        <w:jc w:val="center"/>
      </w:pPr>
      <w:r>
        <w:rPr>
          <w:b/>
          <w:sz w:val="23"/>
        </w:rPr>
        <w:t>SATIŞI YAPAN ICRA DAIRESININ BAĞLI OLDUĞU İCRA HUKUK MAHKEMESI. SAYIN HÂKİMLİĞİNE / MAKAMINA</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ŞİKÂYET EDEN</w:t>
            </w:r>
          </w:p>
        </w:tc>
        <w:tc>
          <w:tcPr>
            <w:tcW w:type="dxa" w:w="6803"/>
            <w:shd w:fill="F8FAFC"/>
            <w:tcMar>
              <w:top w:w="100" w:type="dxa"/>
              <w:start w:w="120" w:type="dxa"/>
              <w:bottom w:w="100" w:type="dxa"/>
              <w:end w:w="120" w:type="dxa"/>
            </w:tcMar>
            <w:vAlign w:val="center"/>
          </w:tcPr>
          <w:p>
            <w:r>
              <w:rPr>
                <w:rFonts w:ascii="Arial" w:hAnsi="Arial"/>
                <w:sz w:val="18"/>
              </w:rPr>
              <w:t>[AD SOYAD / T.C. KİMLİK NO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İLGİLİLER</w:t>
            </w:r>
          </w:p>
        </w:tc>
        <w:tc>
          <w:tcPr>
            <w:tcW w:type="dxa" w:w="6803"/>
            <w:shd w:fill="F8FAFC"/>
            <w:tcMar>
              <w:top w:w="100" w:type="dxa"/>
              <w:start w:w="120" w:type="dxa"/>
              <w:bottom w:w="100" w:type="dxa"/>
              <w:end w:w="120" w:type="dxa"/>
            </w:tcMar>
            <w:vAlign w:val="center"/>
          </w:tcPr>
          <w:p>
            <w:r>
              <w:rPr>
                <w:rFonts w:ascii="Arial" w:hAnsi="Arial"/>
                <w:sz w:val="18"/>
              </w:rPr>
              <w:t>[AD SOYAD veya UNVAN / T.C.-VKN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VEKİLİ</w:t>
            </w:r>
          </w:p>
        </w:tc>
        <w:tc>
          <w:tcPr>
            <w:tcW w:type="dxa" w:w="6803"/>
            <w:shd w:fill="F8FAFC"/>
            <w:tcMar>
              <w:top w:w="100" w:type="dxa"/>
              <w:start w:w="120" w:type="dxa"/>
              <w:bottom w:w="100" w:type="dxa"/>
              <w:end w:w="120" w:type="dxa"/>
            </w:tcMar>
            <w:vAlign w:val="center"/>
          </w:tcPr>
          <w:p>
            <w:r>
              <w:rPr>
                <w:rFonts w:ascii="Arial" w:hAnsi="Arial"/>
                <w:sz w:val="18"/>
              </w:rPr>
              <w:t>[VARSA AVUKAT ADI, BARO-SİCİL,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DOSYA NO</w:t>
            </w:r>
          </w:p>
        </w:tc>
        <w:tc>
          <w:tcPr>
            <w:tcW w:type="dxa" w:w="6803"/>
            <w:shd w:fill="F8FAFC"/>
            <w:tcMar>
              <w:top w:w="100" w:type="dxa"/>
              <w:start w:w="120" w:type="dxa"/>
              <w:bottom w:w="100" w:type="dxa"/>
              <w:end w:w="120" w:type="dxa"/>
            </w:tcMar>
            <w:vAlign w:val="center"/>
          </w:tcPr>
          <w:p>
            <w:r>
              <w:rPr>
                <w:rFonts w:ascii="Arial" w:hAnsi="Arial"/>
                <w:sz w:val="18"/>
              </w:rPr>
              <w:t>[ESAS / İCRA / SORUŞTURMA / KARAR NUMARASI]</w:t>
            </w:r>
          </w:p>
        </w:tc>
      </w:tr>
      <w:tr>
        <w:tc>
          <w:tcPr>
            <w:tcW w:type="dxa" w:w="2268"/>
            <w:shd w:fill="E8EDF7"/>
            <w:tcMar>
              <w:top w:w="100" w:type="dxa"/>
              <w:start w:w="120" w:type="dxa"/>
              <w:bottom w:w="100" w:type="dxa"/>
              <w:end w:w="120" w:type="dxa"/>
            </w:tcMar>
            <w:vAlign w:val="center"/>
          </w:tcPr>
          <w:p>
            <w:r>
              <w:rPr>
                <w:rFonts w:ascii="Arial" w:hAnsi="Arial"/>
                <w:b/>
                <w:color w:val="102449"/>
                <w:sz w:val="18"/>
              </w:rPr>
              <w:t>KONU</w:t>
            </w:r>
          </w:p>
        </w:tc>
        <w:tc>
          <w:tcPr>
            <w:tcW w:type="dxa" w:w="6803"/>
            <w:shd w:fill="F8FAFC"/>
            <w:tcMar>
              <w:top w:w="100" w:type="dxa"/>
              <w:start w:w="120" w:type="dxa"/>
              <w:bottom w:w="100" w:type="dxa"/>
              <w:end w:w="120" w:type="dxa"/>
            </w:tcMar>
            <w:vAlign w:val="center"/>
          </w:tcPr>
          <w:p>
            <w:r>
              <w:rPr>
                <w:rFonts w:ascii="Arial" w:hAnsi="Arial"/>
                <w:sz w:val="18"/>
              </w:rPr>
              <w:t>İİK m.134 uyarınca ihalenin feshi istemidir.</w:t>
            </w:r>
          </w:p>
        </w:tc>
      </w:tr>
    </w:tbl>
    <w:p>
      <w:pPr>
        <w:pStyle w:val="Heading1"/>
      </w:pPr>
      <w:r>
        <w:t>AÇIKLAMALAR</w:t>
      </w:r>
    </w:p>
    <w:p>
      <w:pPr/>
      <w:r>
        <w:rPr>
          <w:b/>
        </w:rPr>
        <w:t xml:space="preserve">1. </w:t>
      </w:r>
      <w:r>
        <w:t>Bu başvuru i̇İK m.134’e göre ihalenin hazırlığı, artırma, ilan, elektronik satış, katılım veya bedel süreçlerindeki hukuka aykırılıklar ihalenin sonucuna etkiliyse icra mahkemesinden fesih istenir. Şikâyet kural olarak yedi günlük sıkı süreye tabidir.</w:t>
      </w:r>
    </w:p>
    <w:p>
      <w:pPr/>
      <w:r>
        <w:rPr>
          <w:b/>
        </w:rPr>
        <w:t xml:space="preserve">2. </w:t>
      </w:r>
      <w:r>
        <w:t>[İCRA DOSYASI] kapsamında [TAŞINMAZ/MAL] [İHALE TARİHİ] tarihinde [BEDEL] TL’ye ihale edildi.</w:t>
      </w:r>
    </w:p>
    <w:p>
      <w:pPr/>
      <w:r>
        <w:rPr>
          <w:b/>
        </w:rPr>
        <w:t xml:space="preserve">3. </w:t>
      </w:r>
      <w:r>
        <w:t>Başvurucu [BORÇLU/ALACAKLI/TAPU İLGİLİSİ/PEY SÜREN] sıfatına sahiptir.</w:t>
      </w:r>
    </w:p>
    <w:p>
      <w:pPr/>
      <w:r>
        <w:rPr>
          <w:b/>
        </w:rPr>
        <w:t xml:space="preserve">4. </w:t>
      </w:r>
      <w:r>
        <w:t>İhale sürecindeki hukuka aykırılık [İLAN EKSİKLİĞİ/KIYMET TAKDİRİ/ARTIRMA SİSTEMİ/KATILIM ENGELİ/MUVAZAA] biçimindedir.</w:t>
      </w:r>
    </w:p>
    <w:p>
      <w:pPr/>
      <w:r>
        <w:rPr>
          <w:b/>
        </w:rPr>
        <w:t xml:space="preserve">5. </w:t>
      </w:r>
      <w:r>
        <w:t>Aykırılık ihaleye katılımı veya satış bedelini etkileyerek başvurucunun menfaatini zedelemiştir.</w:t>
      </w:r>
    </w:p>
    <w:p>
      <w:pPr/>
      <w:r>
        <w:rPr>
          <w:b/>
        </w:rPr>
        <w:t xml:space="preserve">6. </w:t>
      </w:r>
      <w:r>
        <w:t>Aşağıdaki kanuni düzenlemeler somut olaya doğrudan uygulanır:</w:t>
      </w:r>
    </w:p>
    <w:p>
      <w:pPr>
        <w:ind w:left="312"/>
      </w:pPr>
      <w:r>
        <w:rPr>
          <w:b/>
          <w:color w:val="1E3A8A"/>
        </w:rPr>
        <w:t xml:space="preserve">İİK m.134: </w:t>
      </w:r>
      <w:r>
        <w:t>İhalenin feshi sebepleri, başvurabilecek kişiler, süre, harç, teminat ve inceleme usulü düzenlenir.</w:t>
      </w:r>
    </w:p>
    <w:p>
      <w:pPr>
        <w:ind w:left="312"/>
      </w:pPr>
      <w:r>
        <w:rPr>
          <w:b/>
          <w:color w:val="1E3A8A"/>
        </w:rPr>
        <w:t xml:space="preserve">İİK m.114-115: </w:t>
      </w:r>
      <w:r>
        <w:t>Taşınır/taşınmaz satış ilanı, elektronik artırma ve ihale usulünün temel kuralları belirlenir.</w:t>
      </w:r>
    </w:p>
    <w:p>
      <w:pPr>
        <w:ind w:left="312"/>
      </w:pPr>
      <w:r>
        <w:rPr>
          <w:b/>
          <w:color w:val="1E3A8A"/>
        </w:rPr>
        <w:t xml:space="preserve">TBK m.281: </w:t>
      </w:r>
      <w:r>
        <w:t>Cebrî artırmaya ilişkin özel hükümlere saklı biçimde artırma yoluyla satışın genel çerçevesi düzenlenir.</w:t>
      </w:r>
    </w:p>
    <w:p>
      <w:pPr>
        <w:pStyle w:val="Heading1"/>
      </w:pPr>
      <w:r>
        <w:t>HUKUKİ NEDENLER</w:t>
      </w:r>
    </w:p>
    <w:p>
      <w:r>
        <w:t>İİK m.134, İİK m.114-115, TBK m.281 ve ilgili diğer mevzuat.</w:t>
      </w:r>
    </w:p>
    <w:p>
      <w:pPr>
        <w:pStyle w:val="Heading1"/>
      </w:pPr>
      <w:r>
        <w:t>DELİLLER</w:t>
      </w:r>
    </w:p>
    <w:p>
      <w:pPr/>
      <w:r>
        <w:rPr>
          <w:b/>
        </w:rPr>
        <w:t xml:space="preserve">1. </w:t>
      </w:r>
      <w:r>
        <w:t>İhale tutanağı ve elektronik satış kayıtları</w:t>
      </w:r>
    </w:p>
    <w:p>
      <w:pPr/>
      <w:r>
        <w:rPr>
          <w:b/>
        </w:rPr>
        <w:t xml:space="preserve">2. </w:t>
      </w:r>
      <w:r>
        <w:t>Satış ilanı ve tebliğ belgeleri</w:t>
      </w:r>
    </w:p>
    <w:p>
      <w:pPr/>
      <w:r>
        <w:rPr>
          <w:b/>
        </w:rPr>
        <w:t xml:space="preserve">3. </w:t>
      </w:r>
      <w:r>
        <w:t>Kıymet takdiri raporu</w:t>
      </w:r>
    </w:p>
    <w:p>
      <w:pPr/>
      <w:r>
        <w:rPr>
          <w:b/>
        </w:rPr>
        <w:t xml:space="preserve">4. </w:t>
      </w:r>
      <w:r>
        <w:t>Fotoğraf/video/sistem kayıtları</w:t>
      </w:r>
    </w:p>
    <w:p>
      <w:pPr/>
      <w:r>
        <w:rPr>
          <w:b/>
        </w:rPr>
        <w:t xml:space="preserve">5. </w:t>
      </w:r>
      <w:r>
        <w:t>İcra dosyası</w:t>
      </w:r>
    </w:p>
    <w:p>
      <w:pPr/>
      <w:r>
        <w:t>Karşı tarafın ve ilgili kurumların elindeki kayıtların celbi ile hukuka uygun her türlü delil.</w:t>
      </w:r>
    </w:p>
    <w:p>
      <w:pPr>
        <w:pStyle w:val="Heading1"/>
      </w:pPr>
      <w:r>
        <w:t>SONUÇ VE İSTEM</w:t>
      </w:r>
    </w:p>
    <w:p>
      <w:r>
        <w:t>Yukarıda açıklanan nedenlerle;</w:t>
      </w:r>
    </w:p>
    <w:p>
      <w:pPr>
        <w:ind w:left="283"/>
      </w:pPr>
      <w:r>
        <w:rPr>
          <w:b/>
        </w:rPr>
        <w:t xml:space="preserve">1. </w:t>
      </w:r>
      <w:r>
        <w:t>İhalenin feshine,</w:t>
      </w:r>
    </w:p>
    <w:p>
      <w:pPr>
        <w:ind w:left="283"/>
      </w:pPr>
      <w:r>
        <w:rPr>
          <w:b/>
        </w:rPr>
        <w:t xml:space="preserve">2. </w:t>
      </w:r>
      <w:r>
        <w:t>Tescil ve teslim işlemlerinin inceleme sonuna kadar tedbiren durdurulmasına,</w:t>
      </w:r>
    </w:p>
    <w:p>
      <w:pPr>
        <w:ind w:left="283"/>
      </w:pPr>
      <w:r>
        <w:rPr>
          <w:b/>
        </w:rPr>
        <w:t xml:space="preserve">3. </w:t>
      </w:r>
      <w:r>
        <w:t>Yargılama giderlerinin karşı tarafa yükletilmesine,</w:t>
      </w:r>
    </w:p>
    <w:p>
      <w:pPr>
        <w:jc w:val="right"/>
      </w:pPr>
      <w:r>
        <w:t>karar verilmesini saygıyla arz ve talep ederim. [TARİH]</w:t>
      </w:r>
    </w:p>
    <w:p>
      <w:pPr>
        <w:jc w:val="right"/>
      </w:pPr>
      <w:r>
        <w:rPr>
          <w:b/>
        </w:rPr>
        <w:t>ŞİKÂYET EDEN</w:t>
        <w:br/>
        <w:t>[AD SOYAD]</w:t>
        <w:br/>
        <w:t>İmza / (E-İMZALIDIR)</w:t>
      </w:r>
    </w:p>
    <w:p>
      <w:pPr>
        <w:pStyle w:val="Heading1"/>
      </w:pPr>
      <w:r>
        <w:t>EKLER</w:t>
      </w:r>
    </w:p>
    <w:p>
      <w:pPr/>
      <w:r>
        <w:t>1. İhale tutanağı ve elektronik satış kayıtları</w:t>
      </w:r>
    </w:p>
    <w:p>
      <w:pPr/>
      <w:r>
        <w:t>2. Satış ilanı ve tebliğ belgeleri</w:t>
      </w:r>
    </w:p>
    <w:p>
      <w:pPr/>
      <w:r>
        <w:t>3. Kıymet takdiri raporu</w:t>
      </w:r>
    </w:p>
    <w:p>
      <w:pPr/>
      <w:r>
        <w:t>4. Fotoğraf/video/sistem kayıtları</w:t>
      </w:r>
    </w:p>
    <w:p>
      <w:pPr/>
      <w:r>
        <w:t>5. İcra dosyası</w:t>
      </w:r>
    </w:p>
    <w:p>
      <w:r>
        <w:br w:type="page"/>
      </w:r>
    </w:p>
    <w:p>
      <w:pPr>
        <w:jc w:val="center"/>
      </w:pPr>
      <w:r>
        <w:rPr>
          <w:b/>
          <w:color w:val="102449"/>
          <w:sz w:val="28"/>
        </w:rPr>
        <w:t>DOLDURMA VE DOSYALAMA KONTROLÜ</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GÖREVLİ/YETKİLİ MERCİ</w:t>
            </w:r>
          </w:p>
        </w:tc>
        <w:tc>
          <w:tcPr>
            <w:tcW w:type="dxa" w:w="6803"/>
            <w:shd w:fill="F8FAFC"/>
            <w:tcMar>
              <w:top w:w="100" w:type="dxa"/>
              <w:start w:w="120" w:type="dxa"/>
              <w:bottom w:w="100" w:type="dxa"/>
              <w:end w:w="120" w:type="dxa"/>
            </w:tcMar>
            <w:vAlign w:val="center"/>
          </w:tcPr>
          <w:p>
            <w:r>
              <w:rPr>
                <w:rFonts w:ascii="Arial" w:hAnsi="Arial"/>
                <w:sz w:val="18"/>
              </w:rPr>
              <w:t>Satışı yapan icra dairesinin bağlı olduğu İcra Hukuk Mahkemesi.</w:t>
            </w:r>
          </w:p>
        </w:tc>
      </w:tr>
      <w:tr>
        <w:tc>
          <w:tcPr>
            <w:tcW w:type="dxa" w:w="2268"/>
            <w:shd w:fill="E8EDF7"/>
            <w:tcMar>
              <w:top w:w="100" w:type="dxa"/>
              <w:start w:w="120" w:type="dxa"/>
              <w:bottom w:w="100" w:type="dxa"/>
              <w:end w:w="120" w:type="dxa"/>
            </w:tcMar>
            <w:vAlign w:val="center"/>
          </w:tcPr>
          <w:p>
            <w:r>
              <w:rPr>
                <w:rFonts w:ascii="Arial" w:hAnsi="Arial"/>
                <w:b/>
                <w:color w:val="102449"/>
                <w:sz w:val="18"/>
              </w:rPr>
              <w:t>SÜRE</w:t>
            </w:r>
          </w:p>
        </w:tc>
        <w:tc>
          <w:tcPr>
            <w:tcW w:type="dxa" w:w="6803"/>
            <w:shd w:fill="F8FAFC"/>
            <w:tcMar>
              <w:top w:w="100" w:type="dxa"/>
              <w:start w:w="120" w:type="dxa"/>
              <w:bottom w:w="100" w:type="dxa"/>
              <w:end w:w="120" w:type="dxa"/>
            </w:tcMar>
            <w:vAlign w:val="center"/>
          </w:tcPr>
          <w:p>
            <w:r>
              <w:rPr>
                <w:rFonts w:ascii="Arial" w:hAnsi="Arial"/>
                <w:sz w:val="18"/>
              </w:rPr>
              <w:t>Kural olarak ihale tarihinden itibaren yedi gündür. Satış ilanı tebliğ edilmeyen ilgililer için öğrenmeden itibaren yedi gün; her hâlde ihale tarihinden itibaren bir yıllık üst süre uygulanır.</w:t>
            </w:r>
          </w:p>
        </w:tc>
      </w:tr>
      <w:tr>
        <w:tc>
          <w:tcPr>
            <w:tcW w:type="dxa" w:w="2268"/>
            <w:shd w:fill="E8EDF7"/>
            <w:tcMar>
              <w:top w:w="100" w:type="dxa"/>
              <w:start w:w="120" w:type="dxa"/>
              <w:bottom w:w="100" w:type="dxa"/>
              <w:end w:w="120" w:type="dxa"/>
            </w:tcMar>
            <w:vAlign w:val="center"/>
          </w:tcPr>
          <w:p>
            <w:r>
              <w:rPr>
                <w:rFonts w:ascii="Arial" w:hAnsi="Arial"/>
                <w:b/>
                <w:color w:val="102449"/>
                <w:sz w:val="18"/>
              </w:rPr>
              <w:t>DAVA/BAŞVURU ŞARTI</w:t>
            </w:r>
          </w:p>
        </w:tc>
        <w:tc>
          <w:tcPr>
            <w:tcW w:type="dxa" w:w="6803"/>
            <w:shd w:fill="F8FAFC"/>
            <w:tcMar>
              <w:top w:w="100" w:type="dxa"/>
              <w:start w:w="120" w:type="dxa"/>
              <w:bottom w:w="100" w:type="dxa"/>
              <w:end w:w="120" w:type="dxa"/>
            </w:tcMar>
            <w:vAlign w:val="center"/>
          </w:tcPr>
          <w:p>
            <w:r>
              <w:rPr>
                <w:rFonts w:ascii="Arial" w:hAnsi="Arial"/>
                <w:sz w:val="18"/>
              </w:rPr>
              <w:t>İİK m.134’teki başvuru sıfatı, zarar koşulu, harç ve teminat düzeni başvurucuya göre ayrı kontrol edilir.</w:t>
            </w:r>
          </w:p>
        </w:tc>
      </w:tr>
    </w:tbl>
    <w:p>
      <w:pPr>
        <w:pStyle w:val="Heading2"/>
      </w:pPr>
      <w:r>
        <w:t>Dilekçeye eklenmesi gereken somut bilgiler</w:t>
      </w:r>
    </w:p>
    <w:p>
      <w:pPr/>
      <w:r>
        <w:t>□ [İCRA DOSYASI] kapsamında [TAŞINMAZ/MAL] [İHALE TARİHİ] tarihinde [BEDEL] TL’ye ihale edildi.</w:t>
      </w:r>
    </w:p>
    <w:p>
      <w:pPr/>
      <w:r>
        <w:t>Başvurucu □ [BORÇLU/ALACAKLI/TAPU İLGİLİSİ/PEY SÜREN] sıfatına sahiptir.</w:t>
      </w:r>
    </w:p>
    <w:p>
      <w:pPr/>
      <w:r>
        <w:t>İhale sürecindeki hukuka aykırılık □ [İLAN EKSİKLİĞİ/KIYMET TAKDİRİ/ARTIRMA SİSTEMİ/KATILIM ENGELİ/MUVAZAA] biçimindedir.</w:t>
      </w:r>
    </w:p>
    <w:p>
      <w:pPr/>
      <w:r>
        <w:t>Aykırılık ihaleye katılımı veya satış bedelini etkileyerek başvurucunun menfaatini zedelemiştir.</w:t>
      </w:r>
    </w:p>
    <w:p>
      <w:pPr>
        <w:pStyle w:val="Heading2"/>
      </w:pPr>
      <w:r>
        <w:t>Başvuru öncesi kritik kontroller</w:t>
      </w:r>
    </w:p>
    <w:p>
      <w:pPr/>
      <w:r>
        <w:t>□ Süreyi ihale tarihinden hesaplayın; özel öğrenme istisnasını yalnız tebliğ edilmemiş ilgililer yönünden kullanın.</w:t>
      </w:r>
    </w:p>
    <w:p>
      <w:pPr/>
      <w:r>
        <w:t>□ Soyut usulsüzlük değil, ihalenin sonucuna etkisini ve zararı açıklayın.</w:t>
      </w:r>
    </w:p>
    <w:p>
      <w:pPr/>
      <w:r>
        <w:t>□ Başvurucu sıfatına göre teminat ve harç yükümlülüğünü dosya açılmadan kontrol edin.</w:t>
      </w:r>
    </w:p>
    <w:p>
      <w:pPr>
        <w:pStyle w:val="Heading2"/>
      </w:pPr>
      <w:r>
        <w:t>Resmî mevzuat bağlantıları</w:t>
      </w:r>
    </w:p>
    <w:p>
      <w:hyperlink r:id="rId11">
        <w:r>
          <w:rPr>
            <w:color w:val="1e3a8a"/>
            <w:u w:val="single"/>
          </w:rPr>
          <w:t>IIK güncel metni</w:t>
        </w:r>
      </w:hyperlink>
    </w:p>
    <w:p>
      <w:hyperlink r:id="rId12">
        <w:r>
          <w:rPr>
            <w:color w:val="1e3a8a"/>
            <w:u w:val="single"/>
          </w:rPr>
          <w:t>TBK güncel metni</w:t>
        </w:r>
      </w:hyperlink>
    </w:p>
    <w:p>
      <w:pPr>
        <w:pStyle w:val="Heading2"/>
      </w:pPr>
      <w:r>
        <w:t>İlgili hukuk rehberleri</w:t>
      </w:r>
    </w:p>
    <w:p>
      <w:hyperlink r:id="rId13">
        <w:r>
          <w:rPr>
            <w:color w:val="1e3a8a"/>
            <w:u w:val="single"/>
          </w:rPr>
          <w:t>İcra takibi nasıl başlatılır?</w:t>
        </w:r>
      </w:hyperlink>
    </w:p>
    <w:p>
      <w:hyperlink r:id="rId14">
        <w:r>
          <w:rPr>
            <w:color w:val="1e3a8a"/>
            <w:u w:val="single"/>
          </w:rPr>
          <w:t>İhtiyati haciz rehberi</w:t>
        </w:r>
      </w:hyperlink>
    </w:p>
    <w:p>
      <w:hyperlink r:id="rId15">
        <w:r>
          <w:rPr>
            <w:color w:val="1e3a8a"/>
            <w:u w:val="single"/>
          </w:rPr>
          <w:t>UYAP Vatandaş Portalı dosya sorgulama</w:t>
        </w:r>
      </w:hyperlink>
    </w:p>
    <w:p>
      <w:hyperlink r:id="rId16">
        <w:r>
          <w:rPr>
            <w:color w:val="1e3a8a"/>
            <w:u w:val="single"/>
          </w:rPr>
          <w:t>Gayrimenkul hukuku hizmetleri</w:t>
        </w:r>
      </w:hyperlink>
    </w:p>
    <w:p>
      <w:hyperlink r:id="rId17">
        <w:r>
          <w:rPr>
            <w:color w:val="1e3a8a"/>
            <w:u w:val="single"/>
          </w:rPr>
          <w:t>Randevu ve iletişim</w:t>
        </w:r>
      </w:hyperlink>
    </w:p>
    <w:p>
      <w:pPr>
        <w:pStyle w:val="BKNote"/>
      </w:pPr>
      <w:r>
        <w:rPr>
          <w:b/>
        </w:rPr>
        <w:t xml:space="preserve">Kullanım notu: </w:t>
      </w:r>
      <w:r>
        <w:t>Köşeli parantezli alanları dosyanıza göre doldurun; seçenekli taleplerden yalnız somut olaya uyanları bırakın. Bu kontrol sayfasını mahkemeye/kuruma sunmadan önce dilekçeden ayırın. Süre, görev, yetki ve dava şartı dosyanın özelliklerine göre son kez doğrulanmalıdır.</w:t>
      </w:r>
    </w:p>
    <w:p>
      <w:pPr>
        <w:jc w:val="center"/>
      </w:pPr>
      <w:hyperlink r:id="rId18">
        <w:r>
          <w:rPr>
            <w:color w:val="1e3a8a"/>
            <w:u w:val="single"/>
          </w:rPr>
          <w:t>halilbakirci.av.tr – Av. Halil Bakırcı</w:t>
        </w:r>
      </w:hyperlink>
    </w:p>
    <w:sectPr w:rsidR="00FC693F" w:rsidRPr="0006063C" w:rsidSect="00034616">
      <w:headerReference w:type="default" r:id="rId9"/>
      <w:footerReference w:type="default" r:id="rId10"/>
      <w:pgSz w:w="12240" w:h="15840"/>
      <w:pgMar w:top="964" w:right="1134" w:bottom="90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748B"/>
        <w:sz w:val="15"/>
      </w:rPr>
      <w:t>İhsaniye Mahallesi, 4903. Sokak, Profit İş Merkezi No:23, Kat:3, Daire:14, 33070 Akdeniz/Mersin, Türkiye  •  +90 552 224 43 66</w:t>
    </w:r>
  </w:p>
  <w:p>
    <w:pPr>
      <w:jc w:val="center"/>
    </w:pPr>
    <w:r>
      <w:rPr>
        <w:rFonts w:ascii="Arial" w:hAnsi="Arial"/>
        <w:color w:val="64748B"/>
        <w:sz w:val="15"/>
      </w:rPr>
      <w:t xml:space="preserve">Sayfa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1E3A8A"/>
        <w:sz w:val="17"/>
      </w:rPr>
      <w:t>BAKIRCI &amp; KESKİN HUKUK BÜROSU  •  HALILBAKIRCI.AV.TR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eastAsia="Arial"/>
      <w:color w:val="17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Arial" w:hAnsi="Arial" w:eastAsia="Arial"/>
      <w:b/>
      <w:bCs/>
      <w:color w:val="102449"/>
      <w:sz w:val="26"/>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rial" w:hAnsi="Arial" w:eastAsia="Arial"/>
      <w:b/>
      <w:bCs/>
      <w:color w:val="1E3A8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60"/>
      <w:contextualSpacing/>
    </w:pPr>
    <w:rPr>
      <w:rFonts w:asciiTheme="majorHAnsi" w:eastAsiaTheme="majorEastAsia" w:hAnsiTheme="majorHAnsi" w:cstheme="majorBidi" w:ascii="Arial" w:hAnsi="Arial" w:eastAsia="Arial"/>
      <w:b/>
      <w:color w:val="102449"/>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KNote">
    <w:name w:val="BK Note"/>
    <w:pPr>
      <w:spacing w:before="80" w:after="80"/>
      <w:ind w:left="227" w:right="227"/>
    </w:pPr>
    <w:rPr>
      <w:rFonts w:ascii="Arial" w:hAnsi="Arial"/>
      <w:color w:val="475569"/>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mevzuat.gov.tr/mevzuatmetin/1.3.2004.pdf" TargetMode="External"/><Relationship Id="rId12" Type="http://schemas.openxmlformats.org/officeDocument/2006/relationships/hyperlink" Target="https://www.mevzuat.gov.tr/mevzuatmetin/1.5.6098.pdf" TargetMode="External"/><Relationship Id="rId13" Type="http://schemas.openxmlformats.org/officeDocument/2006/relationships/hyperlink" Target="https://halilbakirci.av.tr/icra-takibi-nasil-baslatilir/" TargetMode="External"/><Relationship Id="rId14" Type="http://schemas.openxmlformats.org/officeDocument/2006/relationships/hyperlink" Target="https://halilbakirci.av.tr/ihtiyati-haciz/" TargetMode="External"/><Relationship Id="rId15" Type="http://schemas.openxmlformats.org/officeDocument/2006/relationships/hyperlink" Target="https://halilbakirci.av.tr/uyap-vatandas-portali-dosya-sorgulama/" TargetMode="External"/><Relationship Id="rId16" Type="http://schemas.openxmlformats.org/officeDocument/2006/relationships/hyperlink" Target="https://halilbakirci.av.tr/mersin-gayrimenkul-avukati/" TargetMode="External"/><Relationship Id="rId17" Type="http://schemas.openxmlformats.org/officeDocument/2006/relationships/hyperlink" Target="https://halilbakirci.av.tr/iletisim/" TargetMode="External"/><Relationship Id="rId18" Type="http://schemas.openxmlformats.org/officeDocument/2006/relationships/hyperlink" Target="https://halilbakirci.av.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İhalenin Feshi Şikâyeti Dilekçesi Örneği</dc:title>
  <dc:subject>ihalenin feshi dilekçesi</dc:subject>
  <dc:creator>Av. Halil Bakırcı</dc:creator>
  <cp:keywords>ihalenin feshi dilekçesi, dilekçe örneği, Word indir, İcra ve İflas Hukuku</cp:keywords>
  <dc:description>generated by python-docx</dc:description>
  <cp:lastModifiedBy/>
  <cp:revision>1</cp:revision>
  <dcterms:created xsi:type="dcterms:W3CDTF">2013-12-23T23:15:00Z</dcterms:created>
  <dcterms:modified xsi:type="dcterms:W3CDTF">2013-12-23T23:15:00Z</dcterms:modified>
  <cp:category/>
</cp:coreProperties>
</file>