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İHTIYAÇ NEDENIYLE TAHLIYE DAVASI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KIRALANANIN BULUNDUĞU YER SULH HUKUK MAHKEMESI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DAVACI/KİRAYA 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DAVALI/KİRACI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TBK m.350 uyarınca gerçek ve zorunlu ihtiyaç nedeniyle kiralananın tahliyesi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tBK m.350’ye göre kiraya veren kendisi, eşi, altsoyu, üstsoyu veya kanunen bakmakla yükümlü olduğu kişi için gerçek ve zorunlu konut/işyeri ihtiyacı varsa tahliye isteyebilir. Süre ve zorunlu arabuluculuk tamamlanmadan açılan dava usulden sonuçlanır.</w:t>
      </w:r>
    </w:p>
    <w:p>
      <w:pPr/>
      <w:r>
        <w:rPr>
          <w:b/>
        </w:rPr>
        <w:t xml:space="preserve">2. </w:t>
      </w:r>
      <w:r>
        <w:t>Taraflar arasında [BAŞLANGIÇ] tarihli kira sözleşmesi vardır.</w:t>
      </w:r>
    </w:p>
    <w:p>
      <w:pPr/>
      <w:r>
        <w:rPr>
          <w:b/>
        </w:rPr>
        <w:t xml:space="preserve">3. </w:t>
      </w:r>
      <w:r>
        <w:t>Kiraya verenin/[EŞ-ALTSOY-ÜSTSOY] [KONUT/İŞYERİ] ihtiyacı [İŞ, SAĞLIK, EVLİLİK, TAŞINMA] nedeniyle doğmuştur.</w:t>
      </w:r>
    </w:p>
    <w:p>
      <w:pPr/>
      <w:r>
        <w:rPr>
          <w:b/>
        </w:rPr>
        <w:t xml:space="preserve">4. </w:t>
      </w:r>
      <w:r>
        <w:t>İhtiyaç geçici veya varsayımsal değil; [BELGE] ile doğrulanan gerçek ve zorunlu bir ihtiyaçtır.</w:t>
      </w:r>
    </w:p>
    <w:p>
      <w:pPr/>
      <w:r>
        <w:rPr>
          <w:b/>
        </w:rPr>
        <w:t xml:space="preserve">5. </w:t>
      </w:r>
      <w:r>
        <w:t>Arabuluculuk [BÜRO/DOSYA] numarasıyla anlaşmama tutanağıyla sonuçlanmıştır.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TBK m.350: </w:t>
      </w:r>
      <w:r>
        <w:t>Kiraya veren, kanunda sayılan kişilerin konut veya işyeri ihtiyacı nedeniyle belirli süre sonunda; belirsiz sözleşmede fesih dönemine uygun tarihte tahliye davası açabilir.</w:t>
      </w:r>
    </w:p>
    <w:p>
      <w:pPr>
        <w:ind w:left="312"/>
      </w:pPr>
      <w:r>
        <w:rPr>
          <w:b/>
          <w:color w:val="1E3A8A"/>
        </w:rPr>
        <w:t xml:space="preserve">TBK m.353: </w:t>
      </w:r>
      <w:r>
        <w:t>En geç dava açma süresinde yazılı bildirim yapılırsa dava açma süresi bir kira yılı uzar.</w:t>
      </w:r>
    </w:p>
    <w:p>
      <w:pPr>
        <w:ind w:left="312"/>
      </w:pPr>
      <w:r>
        <w:rPr>
          <w:b/>
          <w:color w:val="1E3A8A"/>
        </w:rPr>
        <w:t xml:space="preserve">TBK m.355: </w:t>
      </w:r>
      <w:r>
        <w:t>İhtiyaç nedeniyle boşaltılan yer haklı sebep olmadan üç yıl geçmeden eski kiracıdan başkasına kiralanamaz; aykırılık tazminat doğurur.</w:t>
      </w:r>
    </w:p>
    <w:p>
      <w:pPr>
        <w:ind w:left="312"/>
      </w:pPr>
      <w:r>
        <w:rPr>
          <w:b/>
          <w:color w:val="1E3A8A"/>
        </w:rPr>
        <w:t xml:space="preserve">6325 sayılı Kanun m.18/B: </w:t>
      </w:r>
      <w:r>
        <w:t>Kira ilişkisinden kaynaklanan davalarda, ilamsız icra yoluyla tahliye hariç, arabuluculuk dava şartıdır.</w:t>
      </w:r>
    </w:p>
    <w:p>
      <w:pPr>
        <w:pStyle w:val="Heading1"/>
      </w:pPr>
      <w:r>
        <w:t>HUKUKİ NEDENLER</w:t>
      </w:r>
    </w:p>
    <w:p>
      <w:r>
        <w:t>TBK m.350, TBK m.353, TBK m.355, 6325 sayılı Kanun m.18/B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Kira sözleşmesi</w:t>
      </w:r>
    </w:p>
    <w:p>
      <w:pPr/>
      <w:r>
        <w:rPr>
          <w:b/>
        </w:rPr>
        <w:t xml:space="preserve">2. </w:t>
      </w:r>
      <w:r>
        <w:t>Tapu kaydı</w:t>
      </w:r>
    </w:p>
    <w:p>
      <w:pPr/>
      <w:r>
        <w:rPr>
          <w:b/>
        </w:rPr>
        <w:t xml:space="preserve">3. </w:t>
      </w:r>
      <w:r>
        <w:t>Arabuluculuk son tutanağı</w:t>
      </w:r>
    </w:p>
    <w:p>
      <w:pPr/>
      <w:r>
        <w:rPr>
          <w:b/>
        </w:rPr>
        <w:t xml:space="preserve">4. </w:t>
      </w:r>
      <w:r>
        <w:t>İhtiyacı gösteren iş/sağlık/ikamet belgeleri</w:t>
      </w:r>
    </w:p>
    <w:p>
      <w:pPr/>
      <w:r>
        <w:rPr>
          <w:b/>
        </w:rPr>
        <w:t xml:space="preserve">5. </w:t>
      </w:r>
      <w:r>
        <w:t>Noter bildirimi ve tanık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Kiralananın ihtiyaç nedeniyle tahliyesi,</w:t>
      </w:r>
    </w:p>
    <w:p>
      <w:pPr>
        <w:ind w:left="283"/>
      </w:pPr>
      <w:r>
        <w:rPr>
          <w:b/>
        </w:rPr>
        <w:t xml:space="preserve">2. </w:t>
      </w:r>
      <w:r>
        <w:t>Yargılama gideri ve vekâlet ücretinin davalıya yükletilmesi,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DAVACI/KİRAYA VEREN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Kira sözleşmesi</w:t>
      </w:r>
    </w:p>
    <w:p>
      <w:pPr/>
      <w:r>
        <w:t>2. Tapu kaydı</w:t>
      </w:r>
    </w:p>
    <w:p>
      <w:pPr/>
      <w:r>
        <w:t>3. Arabuluculuk son tutanağı</w:t>
      </w:r>
    </w:p>
    <w:p>
      <w:pPr/>
      <w:r>
        <w:t>4. İhtiyacı gösteren iş/sağlık/ikamet belgeleri</w:t>
      </w:r>
    </w:p>
    <w:p>
      <w:pPr/>
      <w:r>
        <w:t>5. Noter bildirimi ve tanık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Kiralananın bulunduğu yer Sulh Hukuk Mahkemesi; HMK’nın sözleşmeden doğan davalara ilişkin seçimlik yetkisi saklıdır.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Belirli süreli sözleşmede sürenin bitiminden itibaren bir ay içinde dava açılır. Süresinde yazılı bildirim yapılmışsa TBK m.353 uyarınca dava açma süresi bir kira yılı uzar.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Kira uyuşmazlıklarında dava açmadan önce zorunlu arabuluculuğa başvurulur. İhtiyaç gerçek, samimi ve zorunlu olmalıdır.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Taraflar arasında □ [BAŞLANGIÇ] tarihli kira sözleşmesi vardır.</w:t>
      </w:r>
    </w:p>
    <w:p>
      <w:pPr/>
      <w:r>
        <w:t>Kiraya verenin/□ [EŞ-ALTSOY-ÜSTSOY] [KONUT/İŞYERİ] ihtiyacı [İŞ, SAĞLIK, EVLİLİK, TAŞINMA] nedeniyle doğmuştur.</w:t>
      </w:r>
    </w:p>
    <w:p>
      <w:pPr/>
      <w:r>
        <w:t>İhtiyaç geçici veya varsayımsal değil; □ [BELGE] ile doğrulanan gerçek ve zorunlu bir ihtiyaçtır.</w:t>
      </w:r>
    </w:p>
    <w:p>
      <w:pPr/>
      <w:r>
        <w:t>Arabuluculuk □ [BÜRO/DOSYA] numarasıyla anlaşmama tutanağıyla sonuçlanmıştır.</w:t>
      </w:r>
    </w:p>
    <w:p>
      <w:pPr>
        <w:pStyle w:val="Heading2"/>
      </w:pPr>
      <w:r>
        <w:t>Başvuru öncesi kritik kontroller</w:t>
      </w:r>
    </w:p>
    <w:p>
      <w:pPr/>
      <w:r>
        <w:t>□ Dava süresini kira dönemi bitiminden itibaren bir ay olarak takip edin.</w:t>
      </w:r>
    </w:p>
    <w:p>
      <w:pPr/>
      <w:r>
        <w:t>□ İhtiyacı yalnız beyan etmeyin; neden bu taşınmaza yöneldiğini belgeleyin.</w:t>
      </w:r>
    </w:p>
    <w:p>
      <w:pPr/>
      <w:r>
        <w:t>□ Tahliyeden sonra üç yıllık yeniden kiralama yasağını gözetin.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TBK güncel metni</w:t>
        </w:r>
      </w:hyperlink>
    </w:p>
    <w:p>
      <w:hyperlink r:id="rId12">
        <w:r>
          <w:rPr>
            <w:color w:val="1e3a8a"/>
            <w:u w:val="single"/>
          </w:rPr>
          <w:t>6325 güncel metni</w:t>
        </w:r>
      </w:hyperlink>
    </w:p>
    <w:p>
      <w:hyperlink r:id="rId13">
        <w:r>
          <w:rPr>
            <w:color w:val="1e3a8a"/>
            <w:u w:val="single"/>
          </w:rPr>
          <w:t>HMK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İhtiyaç nedeniyle tahliye davası</w:t>
        </w:r>
      </w:hyperlink>
    </w:p>
    <w:p>
      <w:hyperlink r:id="rId15">
        <w:r>
          <w:rPr>
            <w:color w:val="1e3a8a"/>
            <w:u w:val="single"/>
          </w:rPr>
          <w:t>Kiracı tahliye davası</w:t>
        </w:r>
      </w:hyperlink>
    </w:p>
    <w:p>
      <w:hyperlink r:id="rId16">
        <w:r>
          <w:rPr>
            <w:color w:val="1e3a8a"/>
            <w:u w:val="single"/>
          </w:rPr>
          <w:t>Kira uyuşmazlıklarında arabuluculuk</w:t>
        </w:r>
      </w:hyperlink>
    </w:p>
    <w:p>
      <w:hyperlink r:id="rId17">
        <w:r>
          <w:rPr>
            <w:color w:val="1e3a8a"/>
            <w:u w:val="single"/>
          </w:rPr>
          <w:t>Ev sahibi hakları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098.pdf" TargetMode="External"/><Relationship Id="rId12" Type="http://schemas.openxmlformats.org/officeDocument/2006/relationships/hyperlink" Target="https://www.mevzuat.gov.tr/mevzuatmetin/1.5.6325.pdf" TargetMode="External"/><Relationship Id="rId13" Type="http://schemas.openxmlformats.org/officeDocument/2006/relationships/hyperlink" Target="https://www.mevzuat.gov.tr/mevzuatmetin/1.5.6100.pdf" TargetMode="External"/><Relationship Id="rId14" Type="http://schemas.openxmlformats.org/officeDocument/2006/relationships/hyperlink" Target="https://halilbakirci.av.tr/ihtiyac-nedeniyle-tahliye-davasi/" TargetMode="External"/><Relationship Id="rId15" Type="http://schemas.openxmlformats.org/officeDocument/2006/relationships/hyperlink" Target="https://halilbakirci.av.tr/kiraci-tahliye-davasi/" TargetMode="External"/><Relationship Id="rId16" Type="http://schemas.openxmlformats.org/officeDocument/2006/relationships/hyperlink" Target="https://halilbakirci.av.tr/kira-uyusmazliklarinda-arabuluculuk/" TargetMode="External"/><Relationship Id="rId17" Type="http://schemas.openxmlformats.org/officeDocument/2006/relationships/hyperlink" Target="https://halilbakirci.av.tr/ev-sahibi-haklari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İhtiyaç Nedeniyle Tahliye Davası Dilekçesi Örneği</dc:title>
  <dc:subject>ihtiyaç nedeniyle tahliye dilekçesi</dc:subject>
  <dc:creator>Av. Halil Bakırcı</dc:creator>
  <cp:keywords>ihtiyaç nedeniyle tahliye dilekçesi, dilekçe örneği, Word indir, Kira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