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067</w:t>
      </w:r>
    </w:p>
    <w:p>
      <w:pPr>
        <w:pStyle w:val="Title"/>
        <w:jc w:val="center"/>
      </w:pPr>
      <w:r>
        <w:t>İhtiyati Haciz Talep Dilekçesi Örneği</w:t>
      </w:r>
    </w:p>
    <w:p>
      <w:pPr>
        <w:jc w:val="center"/>
      </w:pPr>
      <w:r>
        <w:rPr>
          <w:i/>
          <w:color w:val="475569"/>
        </w:rPr>
        <w:t>İcra ve İflas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Alacak davasında görevli ve yetkili mahkeme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Kararın verildiği tarihten itibaren on gün içinde infazı istenir. Dava veya takip öncesinde haciz uygulanmışsa, haczin tatbikinden; yoklukta uygulanmışsa tutanağın tebliğinden itibaren yedi gün içinde asıl takip başlatılır veya dava açılır.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Karar tarihinden başlayan on günlük infaz süresi dosya üzerinden günlük takip edilmelidir.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İİK m. 257-268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Rehinle temin edilmemiş para alacağının vadesi ve ihtiyati haciz şartları yaklaşık ispatla gösterilmeli; teminat konusu ayrıca değerlendirilmelidir.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ALACAK DAVASINDA GÖREVLI VE YETKILI MAHKEME'NA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İhtiyati haciz.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Kararın verildiği tarihten itibaren on gün içinde infazı istenir. Dava veya takip öncesinde haciz uygulanmışsa, haczin tatbikinden; yoklukta uygulanmışsa tutanağın tebliğinden itibaren yedi gün içinde asıl takip başlatılır veya dava açılır.</w:t>
      </w:r>
    </w:p>
    <w:p>
      <w:r>
        <w:t>2. Alacağın kaynağı: [SOMUT OLAYI TARİH, YER, KİŞİ VE BELGEYLE UYUMLU OLARAK AÇIKLAYIN].</w:t>
      </w:r>
    </w:p>
    <w:p>
      <w:r>
        <w:t>3. Vade: [SOMUT OLAYI TARİH, YER, KİŞİ VE BELGEYLE UYUMLU OLARAK AÇIKLAYIN].</w:t>
      </w:r>
    </w:p>
    <w:p>
      <w:r>
        <w:t>4. Rehin bulunmaması: [SOMUT OLAYI TARİH, YER, KİŞİ VE BELGEYLE UYUMLU OLARAK AÇIKLAYIN].</w:t>
      </w:r>
    </w:p>
    <w:p>
      <w:r>
        <w:t>5. Borçlunun malvarlığı işlemleri: [SOMUT OLAYI TARİH, YER, KİŞİ VE BELGEYLE UYUMLU OLARAK AÇIKLAYIN].</w:t>
      </w:r>
    </w:p>
    <w:p>
      <w:r>
        <w:t>6. Haciz hedefleri: [SOMUT OLAYI TARİH, YER, KİŞİ VE BELGEYLE UYUMLU OLARAK AÇIKLAYIN].</w:t>
      </w:r>
    </w:p>
    <w:p>
      <w:r>
        <w:t>7. Temel hukuki sonuç: Rehinle temin edilmemiş para alacağının vadesi ve ihtiyati haciz şartları yaklaşık ispatla gösterilmeli; teminat konusu ayrıca değerlendirilmelidir.</w:t>
      </w:r>
    </w:p>
    <w:p>
      <w:r>
        <w:t>8. Başvuru öncesi kontrol: Karar tarihinden başlayan on günlük infaz süresi dosya üzerinden günlük takip edilmelidir.</w:t>
      </w:r>
    </w:p>
    <w:p>
      <w:pPr>
        <w:pStyle w:val="Heading1"/>
      </w:pPr>
      <w:r>
        <w:t>HUKUKİ NEDENLER</w:t>
      </w:r>
    </w:p>
    <w:p>
      <w:r>
        <w:t>İİK m. 257-268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Sözleşme [EK NUMARASI / TARİH]</w:t>
      </w:r>
    </w:p>
    <w:p>
      <w:pPr>
        <w:pStyle w:val="ListBullet"/>
        <w:spacing w:after="60"/>
      </w:pPr>
      <w:r>
        <w:t>Senet veya fatura [EK NUMARASI / TARİH]</w:t>
      </w:r>
    </w:p>
    <w:p>
      <w:pPr>
        <w:pStyle w:val="ListBullet"/>
        <w:spacing w:after="60"/>
      </w:pPr>
      <w:r>
        <w:t>İhtar [EK NUMARASI / TARİH]</w:t>
      </w:r>
    </w:p>
    <w:p>
      <w:pPr>
        <w:pStyle w:val="ListBullet"/>
        <w:spacing w:after="60"/>
      </w:pPr>
      <w:r>
        <w:t>Banka ve sicil kayıtları [EK NUMARASI / TARİH]</w:t>
      </w:r>
    </w:p>
    <w:p>
      <w:pPr>
        <w:pStyle w:val="ListBullet"/>
        <w:spacing w:after="60"/>
      </w:pPr>
      <w:r>
        <w:t>Yazışmalar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İhtiyati haciz,</w:t>
      </w:r>
    </w:p>
    <w:p>
      <w:r>
        <w:t>2. Gerekirse duruşmasız karar,</w:t>
      </w:r>
    </w:p>
    <w:p>
      <w:r>
        <w:t>3. Teminatın belirlenmesi,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Sözleşme</w:t>
      </w:r>
    </w:p>
    <w:p>
      <w:r>
        <w:t>2. Senet veya fatura</w:t>
      </w:r>
    </w:p>
    <w:p>
      <w:r>
        <w:t>3. İhtar</w:t>
      </w:r>
    </w:p>
    <w:p>
      <w:r>
        <w:t>4. Banka ve sicil kayıtları</w:t>
      </w:r>
    </w:p>
    <w:p>
      <w:r>
        <w:t>5. Yazışmalar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Kararın verildiği tarihten itibaren on gün içinde infazı istenir. Dava veya takip öncesinde haciz uygulanmışsa, haczin tatbikinden; yoklukta uygulanmışsa tutanağın tebliğinden itibaren yedi gün içinde asıl takip başlatılır veya dava açılır.</w:t>
      </w:r>
    </w:p>
    <w:p>
      <w:pPr>
        <w:pStyle w:val="Heading1"/>
      </w:pPr>
      <w:r>
        <w:t>Görev ve Yetki Kontrolü</w:t>
      </w:r>
    </w:p>
    <w:p>
      <w:r>
        <w:t>Alacak davasında görevli ve yetkili mahkeme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Alacağın kaynağı → Sözleşme</w:t>
      </w:r>
    </w:p>
    <w:p>
      <w:pPr>
        <w:pStyle w:val="ListBullet"/>
        <w:spacing w:after="60"/>
      </w:pPr>
      <w:r>
        <w:t>Vade → Senet veya fatura</w:t>
      </w:r>
    </w:p>
    <w:p>
      <w:pPr>
        <w:pStyle w:val="ListBullet"/>
        <w:spacing w:after="60"/>
      </w:pPr>
      <w:r>
        <w:t>Rehin bulunmaması → İhtar</w:t>
      </w:r>
    </w:p>
    <w:p>
      <w:pPr>
        <w:pStyle w:val="ListBullet"/>
        <w:spacing w:after="60"/>
      </w:pPr>
      <w:r>
        <w:t>Borçlunun malvarlığı işlemleri → Banka ve sicil kayıtları</w:t>
      </w:r>
    </w:p>
    <w:p>
      <w:pPr>
        <w:pStyle w:val="ListBullet"/>
        <w:spacing w:after="60"/>
      </w:pPr>
      <w:r>
        <w:t>Haciz hedefleri → Yazışmalar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İhtiyati Haciz Talep Dilekçesi Örneği</dc:title>
  <dc:subject>İcra ve İflas Hukuku</dc:subject>
  <dc:creator>Av. Halil Bakırcı</dc:creator>
  <cp:keywords>i̇htiyati haciz dilekçesi örneği, Word dilekçe, İcra ve İflas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