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jc w:val="center"/>
        <w:spacing w:before="0" w:after="20" w:line="276" w:lineRule="auto"/>
      </w:pPr>
      <w:r>
        <w:rPr>
          <w:rFonts w:ascii="Arial" w:hAnsi="Arial" w:eastAsia="Arial"/>
          <w:b/>
          <w:sz w:val="20"/>
        </w:rPr>
        <w:t xml:space="preserve">BAKIRCI &amp; KESKİN HUKUK BÜROSU</w:t>
      </w:r>
    </w:p>
    <w:p>
      <w:pPr>
        <w:jc w:val="center"/>
        <w:pStyle w:val="Title"/>
        <w:spacing w:before="0" w:after="160" w:line="276" w:lineRule="auto"/>
      </w:pPr>
      <w:r>
        <w:rPr>
          <w:rFonts w:ascii="Arial" w:hAnsi="Arial" w:eastAsia="Arial"/>
          <w:b/>
          <w:sz w:val="32"/>
        </w:rPr>
        <w:t>İhtiyati Tedbir Kararının Uygulanması Talep Dilekçesi</w:t>
      </w:r>
    </w:p>
    <w:p>
      <w:pPr>
        <w:jc w:val="center"/>
        <w:spacing w:before="0" w:after="40" w:line="276" w:lineRule="auto"/>
      </w:pPr>
      <w:r>
        <w:rPr>
          <w:b/>
        </w:rPr>
        <w:t xml:space="preserve">[YETKİLİ İCRA DAİRESİ / KARARDA GÖSTERİLEN UYGULAMA MERCİİ] MÜDÜRLÜĞÜNE</w:t>
      </w:r>
    </w:p>
    <w:p>
      <w:pPr>
        <w:spacing w:before="0" w:after="100" w:line="276" w:lineRule="auto"/>
      </w:pPr>
      <w:r>
        <w:t xml:space="preserve"/>
      </w:r>
    </w:p>
    <w:p>
      <w:pPr>
        <w:spacing w:after="160" w:line="276" w:lineRule="auto"/>
      </w:pPr>
      <w:r>
        <w:rPr>
          <w:b/>
        </w:rPr>
        <w:t xml:space="preserve">TALEP EDEN : </w:t>
      </w:r>
      <w:r>
        <w:t xml:space="preserve">[AD SOYAD / UNVAN, T.C./VERGİ NO, ADRES]</w:t>
      </w:r>
    </w:p>
    <w:p>
      <w:pPr>
        <w:spacing w:after="160" w:line="276" w:lineRule="auto"/>
      </w:pPr>
      <w:r>
        <w:rPr>
          <w:rFonts w:ascii="Arial" w:hAnsi="Arial" w:eastAsia="Arial"/>
          <w:sz w:val="22"/>
        </w:rPr>
        <w:t>VEKİLİ : [VARSA AVUKATIN ADI SOYADI, BAROSU, SİCİL NO VE ADRESİ]</w:t>
      </w:r>
    </w:p>
    <w:p>
      <w:pPr>
        <w:spacing w:after="160" w:line="276" w:lineRule="auto"/>
      </w:pPr>
      <w:r>
        <w:rPr>
          <w:b/>
        </w:rPr>
        <w:t xml:space="preserve">KARŞI TARAF : </w:t>
      </w:r>
      <w:r>
        <w:t xml:space="preserve">[AD SOYAD / UNVAN, ADRES]</w:t>
      </w:r>
    </w:p>
    <w:p>
      <w:pPr>
        <w:spacing w:after="160" w:line="276" w:lineRule="auto"/>
      </w:pPr>
      <w:r>
        <w:rPr>
          <w:b/>
        </w:rPr>
        <w:t xml:space="preserve">MAHKEME / DOSYA : </w:t>
      </w:r>
      <w:r>
        <w:t xml:space="preserve">[MAHKEME ADI, ESAS/D.İŞ NO]</w:t>
      </w:r>
    </w:p>
    <w:p>
      <w:pPr>
        <w:spacing w:after="160" w:line="276" w:lineRule="auto"/>
      </w:pPr>
      <w:r>
        <w:rPr>
          <w:b/>
        </w:rPr>
        <w:t xml:space="preserve">KONU : </w:t>
      </w:r>
      <w:r>
        <w:t xml:space="preserve">6100 sayılı HMK m.393 uyarınca [TARİH] tarihli ihtiyati tedbir kararının süresinde ve hüküm fıkrasına uygun biçimde uygulanması talebidir.</w:t>
      </w:r>
    </w:p>
    <w:p>
      <w:pPr>
        <w:spacing w:before="180" w:after="80" w:line="276" w:lineRule="auto"/>
        <w:keepNext/>
      </w:pPr>
      <w:r>
        <w:rPr>
          <w:b/>
        </w:rPr>
        <w:t xml:space="preserve">AÇIKLAMALAR</w:t>
      </w:r>
    </w:p>
    <w:p>
      <w:pPr>
        <w:spacing w:before="0" w:after="120" w:line="276" w:lineRule="auto"/>
      </w:pPr>
      <w:r>
        <w:t xml:space="preserve">1. [MAHKEME] tarafından [TARİH] tarihinde [DOSYA NO] sayılı dosyada ihtiyati tedbir kararı verilmiştir. Kararın hüküm fıkrası aynen şöyledir: “[HÜKÜM FIKRASINI EKSİKSİZ YAZIN]”. Uygulama talebi kararın kapsamını genişletmeyecek şekilde yalnız bu hüküm fıkrasına dayanmaktadır.</w:t>
      </w:r>
    </w:p>
    <w:p>
      <w:pPr>
        <w:spacing w:before="0" w:after="120" w:line="276" w:lineRule="auto"/>
      </w:pPr>
      <w:r>
        <w:rPr>
          <w:rFonts w:ascii="Arial" w:hAnsi="Arial" w:eastAsia="Arial"/>
          <w:sz w:val="22"/>
        </w:rPr>
        <w:t>2. Karar tarafımıza [TEFHİM/TEBLİĞ] yoluyla [TARİH] tarihinde bildirilmiştir. HMK m.393/1 gereğince uygulama bu tarihten itibaren bir hafta içinde talep edilmelidir; aksi hâlde tedbir kararı kendiliğinden kalkar. İşbu başvuru kanuni süre içinde yapılmaktadır.</w:t>
      </w:r>
    </w:p>
    <w:p>
      <w:pPr>
        <w:spacing w:before="0" w:after="120" w:line="276" w:lineRule="auto"/>
      </w:pPr>
      <w:r>
        <w:t xml:space="preserve">3. Tedbir konusu [TAŞINMAZ / ARAÇ / BANKA HESABI / MENKUL / HAK / DİĞER] olup ayırt edici bilgileri şöyledir: [ADA-PARSEL / PLAKA-ŞASİ / HESAP-IBAN / SİCİL / ADRES / DİĞER BİLGİLER]. Bu bilgiler resmî kayıtlarla doğrulanarak dosyaya sunulmuştur.</w:t>
      </w:r>
    </w:p>
    <w:p>
      <w:pPr>
        <w:spacing w:before="0" w:after="120" w:line="276" w:lineRule="auto"/>
      </w:pPr>
      <w:r>
        <w:t xml:space="preserve">4. HMK m.393/2 gereğince tedbir kararının uygulanması, kararı veren mahkemenin yargı çevresinde bulunan veya tedbir konusu mal ya da hakkın bulunduğu yer icra dairesinden istenebilir. Mahkeme kararında başka bir uygulama mercii açıkça gösterilmişse işbu talep o merciye yöneltilmiştir.</w:t>
      </w:r>
    </w:p>
    <w:p>
      <w:pPr>
        <w:spacing w:before="0" w:after="120" w:line="276" w:lineRule="auto"/>
      </w:pPr>
      <w:r>
        <w:rPr>
          <w:rFonts w:ascii="Arial" w:hAnsi="Arial" w:eastAsia="Arial"/>
          <w:sz w:val="22"/>
        </w:rPr>
        <w:t>5. [VARSA] Mahkemece HMK m.392 kapsamında [TUTAR/TÜR] teminat gösterilmesine karar verilmiş; teminat [TARİH] tarihinde yerine getirilmiştir. Makbuz/teminat belgesi dilekçe ekinde sunulmaktadır. [TEMİNAT ALINMAMIŞSA: Talebin resmî belgeye veya kesin delile dayanması, durum ve koşulların gerektirmesi ya da adli yardımdan yararlanılması nedeniyle mahkeme kararında teminat aranmadığı belirtilmiştir.] Kullanılmayan alternatif cümle silinmelidir.</w:t>
      </w:r>
    </w:p>
    <w:p>
      <w:pPr>
        <w:spacing w:before="0" w:after="120" w:line="276" w:lineRule="auto"/>
      </w:pPr>
      <w:r>
        <w:t xml:space="preserve">6. Tedbirin uygulanması sırasında yalnız kararın hüküm fıkrasında belirlenen işlem yapılmalıdır. Tapu siciline şerh, araç kaydına kısıtlama, banka hesabına bloke veya belirli malın muhafazası gibi uygulamanın niteliğine göre ilgili kurumlara müzekkere yazılması ve gerekli kayıtların oluşturulması talep edilmektedir.</w:t>
      </w:r>
    </w:p>
    <w:p>
      <w:pPr>
        <w:spacing w:before="0" w:after="120" w:line="276" w:lineRule="auto"/>
      </w:pPr>
      <w:r>
        <w:t xml:space="preserve">7. HMK m.393/3 uyarınca uygulama için gerektiğinde zor kullanılabilir; kolluk birimleri uygulamayı yapan memurun yazılı başvurusu üzerine yardım etmekle yükümlüdür. Somut olayda zor kullanmayı gerektiren bir durum doğarsa kanuni usule göre işlem yapılması istenmektedir.</w:t>
      </w:r>
    </w:p>
    <w:p>
      <w:pPr>
        <w:spacing w:before="0" w:after="120" w:line="276" w:lineRule="auto"/>
      </w:pPr>
      <w:r>
        <w:rPr>
          <w:rFonts w:ascii="Arial" w:hAnsi="Arial" w:eastAsia="Arial"/>
          <w:sz w:val="22"/>
        </w:rPr>
        <w:t>8. HMK m.393/4 uyarınca uygulamayı yapan memur; tedbir konusu ve bulunduğu yeri, tedbir konusu hakkında ileri sürülen iddiaları ve uygulanan işlemi tutanağa yazmalıdır. Tutanak, hazır bulunmayan taraflara ve durumdan etkilenen üçüncü kişilere tebliğ edilmelidir. Tebliğ kaydı ve tutanak örneği dosyada saklanmalıdır.</w:t>
      </w:r>
    </w:p>
    <w:p>
      <w:pPr>
        <w:spacing w:before="0" w:after="120" w:line="276" w:lineRule="auto"/>
      </w:pPr>
      <w:r>
        <w:t xml:space="preserve">9. Dava açılmadan önce tedbir kararı verilmişse HMK m.397 kapsamındaki tamamlayıcı dava süresi ayrıca takip edilecektir. İşbu dilekçe yalnız tedbir kararının uygulanmasına ilişkindir; esas davanın süresinde açılması ve gerekli bildirimin yapılması yükümlülüğünü ortadan kaldırmaz.</w:t>
      </w:r>
    </w:p>
    <w:p>
      <w:pPr>
        <w:spacing w:before="0" w:after="120" w:line="276" w:lineRule="auto"/>
      </w:pPr>
      <w:r>
        <w:t xml:space="preserve">10. Tedbir kararının kapsamı dışında yeni bir koruma önlemi talep edilmemektedir. Uygulama işleminin kararın açık hüküm fıkrası, kanuni süre ve usul güvenceleriyle sınırlı biçimde tamamlanması istenmektedir.</w:t>
      </w:r>
    </w:p>
    <w:p>
      <w:pPr>
        <w:spacing w:before="180" w:after="80" w:line="276" w:lineRule="auto"/>
        <w:keepNext/>
      </w:pPr>
      <w:r>
        <w:rPr>
          <w:b/>
        </w:rPr>
        <w:t xml:space="preserve">HUKUKİ NEDENLER</w:t>
      </w:r>
    </w:p>
    <w:p>
      <w:pPr>
        <w:spacing w:before="0" w:after="120" w:line="276" w:lineRule="auto"/>
      </w:pPr>
      <w:r>
        <w:t xml:space="preserve">6100 sayılı Hukuk Muhakemeleri Kanunu m.389-399, özellikle m.392, m.393 ve somut olaya uygulanabildiği ölçüde m.397; 7201 sayılı Tebligat Kanunu ve ilgili mevzuat.</w:t>
      </w:r>
    </w:p>
    <w:p>
      <w:pPr>
        <w:spacing w:before="180" w:after="80" w:line="276" w:lineRule="auto"/>
        <w:keepNext/>
      </w:pPr>
      <w:r>
        <w:rPr>
          <w:b/>
        </w:rPr>
        <w:t xml:space="preserve">DELİLLER VE EKLER</w:t>
      </w:r>
    </w:p>
    <w:p>
      <w:pPr>
        <w:spacing w:before="0" w:after="60" w:line="276" w:lineRule="auto"/>
      </w:pPr>
      <w:r>
        <w:t xml:space="preserve">1. [TARİH] tarihli ihtiyati tedbir kararı</w:t>
      </w:r>
    </w:p>
    <w:p>
      <w:pPr>
        <w:spacing w:before="0" w:after="60" w:line="276" w:lineRule="auto"/>
      </w:pPr>
      <w:r>
        <w:t xml:space="preserve">2. Tefhim/tebliğ belgesi veya duruşma tutanağı</w:t>
      </w:r>
    </w:p>
    <w:p>
      <w:pPr>
        <w:spacing w:before="0" w:after="60" w:line="276" w:lineRule="auto"/>
      </w:pPr>
      <w:r>
        <w:t xml:space="preserve">3. Teminat makbuzu/belgesi (varsa)</w:t>
      </w:r>
    </w:p>
    <w:p>
      <w:pPr>
        <w:spacing w:before="0" w:after="60" w:line="276" w:lineRule="auto"/>
      </w:pPr>
      <w:r>
        <w:t xml:space="preserve">4. Tedbir konusu mal veya hakkın resmî sicil/kayıt bilgileri</w:t>
      </w:r>
    </w:p>
    <w:p>
      <w:pPr>
        <w:spacing w:before="0" w:after="60" w:line="276" w:lineRule="auto"/>
      </w:pPr>
      <w:r>
        <w:t xml:space="preserve">5. Vekâletname</w:t>
      </w:r>
    </w:p>
    <w:p>
      <w:pPr>
        <w:spacing w:before="0" w:after="60" w:line="276" w:lineRule="auto"/>
      </w:pPr>
      <w:r>
        <w:t xml:space="preserve">6. UYAP ve diğer yasal deliller</w:t>
      </w:r>
    </w:p>
    <w:p>
      <w:pPr>
        <w:spacing w:before="180" w:after="80" w:line="276" w:lineRule="auto"/>
        <w:keepNext/>
      </w:pPr>
      <w:r>
        <w:rPr>
          <w:b/>
        </w:rPr>
        <w:t xml:space="preserve">SONUÇ VE İSTEM</w:t>
      </w:r>
    </w:p>
    <w:p>
      <w:pPr>
        <w:spacing w:before="0" w:after="80" w:line="276" w:lineRule="auto"/>
      </w:pPr>
      <w:r>
        <w:t xml:space="preserve">Yukarıda açıklanan nedenlerle;</w:t>
      </w:r>
    </w:p>
    <w:p>
      <w:pPr>
        <w:spacing w:before="0" w:after="80" w:line="276" w:lineRule="auto"/>
      </w:pPr>
      <w:r>
        <w:t xml:space="preserve">1. İhtiyati tedbir kararının HMK m.393 uyarınca süresinde uygulanmasına,</w:t>
      </w:r>
    </w:p>
    <w:p>
      <w:pPr>
        <w:spacing w:before="0" w:after="80" w:line="276" w:lineRule="auto"/>
      </w:pPr>
      <w:r>
        <w:t xml:space="preserve">2. Kararın hüküm fıkrasına göre gerekli şerh, kısıtlama, bloke, muhafaza, teslim veya diğer uygulama işlemlerinin yapılmasına,</w:t>
      </w:r>
    </w:p>
    <w:p>
      <w:pPr>
        <w:spacing w:before="0" w:after="80" w:line="276" w:lineRule="auto"/>
      </w:pPr>
      <w:r>
        <w:t xml:space="preserve">3. Uygulama tutanağının HMK m.393/4’e uygun biçimde düzenlenmesine ve gerekli tebligatların yapılmasına,</w:t>
      </w:r>
    </w:p>
    <w:p>
      <w:pPr>
        <w:spacing w:before="0" w:after="80" w:line="276" w:lineRule="auto"/>
      </w:pPr>
      <w:r>
        <w:rPr>
          <w:rFonts w:ascii="Arial" w:hAnsi="Arial" w:eastAsia="Arial"/>
          <w:sz w:val="22"/>
        </w:rPr>
        <w:t>4. İlgili kurumlara gerekli müzekkerelerin yazılması ve işlem sonucunun dosyaya kaydedilmesi için gereğinin yapılmasını arz ve talep ederim/ederiz.</w:t>
      </w:r>
    </w:p>
    <w:p>
      <w:pPr>
        <w:jc w:val="right"/>
        <w:spacing w:before="240" w:after="20" w:line="276" w:lineRule="auto"/>
      </w:pPr>
      <w:r>
        <w:rPr>
          <w:b/>
        </w:rPr>
        <w:t xml:space="preserve">[TARİH]</w:t>
      </w:r>
    </w:p>
    <w:p>
      <w:pPr>
        <w:jc w:val="right"/>
        <w:spacing w:before="0" w:after="20" w:line="276" w:lineRule="auto"/>
      </w:pPr>
      <w:r>
        <w:rPr>
          <w:rFonts w:ascii="Arial" w:hAnsi="Arial" w:eastAsia="Arial"/>
          <w:sz w:val="22"/>
        </w:rPr>
        <w:t>Talep Eden / Varsa Vekili</w:t>
      </w:r>
    </w:p>
    <w:p>
      <w:pPr>
        <w:jc w:val="right"/>
        <w:spacing w:before="0" w:after="20" w:line="276" w:lineRule="auto"/>
      </w:pPr>
      <w:r>
        <w:rPr>
          <w:rFonts w:ascii="Arial" w:hAnsi="Arial" w:eastAsia="Arial"/>
          <w:sz w:val="22"/>
        </w:rPr>
        <w:t>[AD SOYAD / UNVAN]</w:t>
      </w:r>
    </w:p>
    <w:p>
      <w:pPr>
        <w:jc w:val="right"/>
        <w:spacing w:before="0" w:after="100" w:line="276" w:lineRule="auto"/>
      </w:pPr>
      <w:r>
        <w:t xml:space="preserve">(E-İMZALIDIR / imza alanı)</w:t>
      </w:r>
    </w:p>
    <w:p>
      <w:r>
        <w:br w:type="page"/>
      </w:r>
    </w:p>
    <w:p>
      <w:pPr>
        <w:spacing w:before="0" w:after="80" w:line="276" w:lineRule="auto"/>
      </w:pPr>
      <w:r>
        <w:rPr>
          <w:b/>
        </w:rPr>
        <w:t xml:space="preserve">KULLANIM VE DOSYA KONTROL NOTLARI</w:t>
      </w:r>
    </w:p>
    <w:p>
      <w:pPr>
        <w:spacing w:before="0" w:after="100" w:line="276" w:lineRule="auto"/>
      </w:pPr>
      <w:r>
        <w:t xml:space="preserve">1. Bu Word belgesi düzenlenebilir örnek şablondur. Köşeli parantez içindeki alanlar somut dosya bilgileriyle doldurulmalı; kullanılmayan alternatif paragraflar silinmelidir.</w:t>
      </w:r>
    </w:p>
    <w:p>
      <w:pPr>
        <w:spacing w:before="0" w:after="100" w:line="276" w:lineRule="auto"/>
      </w:pPr>
      <w:r>
        <w:rPr>
          <w:rFonts w:ascii="Arial" w:hAnsi="Arial" w:eastAsia="Arial"/>
          <w:sz w:val="22"/>
        </w:rPr>
        <w:t>2. Mahkeme/merci, dosya numarası, taraf sıfatı, tefhim veya tebliğ tarihi, bir haftalık sürenin son günü, adres ve ek belgeler UYAP veya resmî kayıtlardan doğrulanmadan başvuru yapılmamalıdır.</w:t>
      </w:r>
    </w:p>
    <w:p>
      <w:pPr>
        <w:spacing w:before="0" w:after="100" w:line="276" w:lineRule="auto"/>
      </w:pPr>
      <w:r>
        <w:t xml:space="preserve">3. Dilekçede yalnız somut olayda mevcut ve ispatlanabilir vakıalar bırakılmalıdır. Gerçek dışı kişi, karar, tarih, Yargıtay kararı veya delil eklenmemelidir.</w:t>
      </w:r>
    </w:p>
    <w:p>
      <w:pPr>
        <w:spacing w:before="0" w:after="100" w:line="276" w:lineRule="auto"/>
      </w:pPr>
      <w:r>
        <w:t xml:space="preserve">4. Dosyaya sunulacak son sürümde ekler numaralandırılmalı; kişisel veriler ve özel nitelikli veriler yalnız gerekli ölçüde kullanılmalıdır.</w:t>
      </w:r>
    </w:p>
    <w:p>
      <w:pPr>
        <w:spacing w:before="0" w:after="100" w:line="276" w:lineRule="auto"/>
      </w:pPr>
      <w:r>
        <w:t xml:space="preserve">5. Şablonun güncel mevzuat ve somut olayla uyumu, sunum tarihindeki yürürlükteki düzenlemeler esas alınarak son kez kontrol edilmelidir.</w:t>
      </w:r>
    </w:p>
    <w:p>
      <w:pPr>
        <w:spacing w:before="180" w:after="80" w:line="276" w:lineRule="auto"/>
      </w:pPr>
      <w:r>
        <w:rPr>
          <w:b/>
        </w:rPr>
        <w:t xml:space="preserve">BELGE KİMLİĞİ</w:t>
      </w:r>
    </w:p>
    <w:p>
      <w:pPr>
        <w:spacing w:before="0" w:after="40" w:line="276" w:lineRule="auto"/>
      </w:pPr>
      <w:r>
        <w:t xml:space="preserve">Başlık: İhtiyati Tedbir Kararının Uygulanması Talep Dilekçesi</w:t>
      </w:r>
    </w:p>
    <w:p>
      <w:pPr>
        <w:spacing w:before="0" w:after="40" w:line="276" w:lineRule="auto"/>
      </w:pPr>
      <w:r>
        <w:rPr>
          <w:rFonts w:ascii="Arial" w:hAnsi="Arial" w:eastAsia="Arial"/>
          <w:sz w:val="22"/>
        </w:rPr>
        <w:t>Sürüm ve mevzuat kontrol tarihi: 14 Eylül 2026</w:t>
      </w:r>
    </w:p>
    <w:p>
      <w:pPr>
        <w:spacing w:before="0" w:after="40" w:line="276" w:lineRule="auto"/>
      </w:pPr>
      <w:r>
        <w:rPr>
          <w:rFonts w:ascii="Arial" w:hAnsi="Arial" w:eastAsia="Arial"/>
          <w:sz w:val="22"/>
        </w:rPr>
        <w:t>Hazırlayan: Bakırcı &amp; Keskin Hukuk Bürosu | Kullanıcı ile avukatlık ilişkisi kurmaz</w:t>
      </w:r>
    </w:p>
    <w:p>
      <w:pPr>
        <w:spacing w:before="0" w:after="40" w:line="276" w:lineRule="auto"/>
      </w:pPr>
      <w:r>
        <w:t xml:space="preserve">Kaynak sayfa: halilbakirci.av.tr</w:t>
      </w:r>
    </w:p>
    <w:sectPr>
      <w:pgSz w:w="11906" w:h="16838"/>
      <w:pgMar w:top="1247" w:right="1134" w:bottom="1134" w:left="1417" w:header="708" w:footer="708" w:gutter="0"/>
    </w:sectPr>
  </w:body>
</w:document>
</file>

<file path=word/styles.xml><?xml version="1.0" encoding="utf-8"?>
<w:styles xmlns:w="http://schemas.openxmlformats.org/wordprocessingml/2006/main">
  <w:docDefaults>
    <w:rPrDefault>
      <w:rPr>
        <w:rFonts w:ascii="Times New Roman" w:hAnsi="Times New Roman"/>
        <w:sz w:val="24"/>
        <w:szCs w:val="24"/>
      </w:rPr>
    </w:rPrDefault>
    <w:pPrDefault>
      <w:pPr>
        <w:spacing w:after="120" w:line="276" w:lineRule="auto"/>
      </w:pPr>
    </w:pPrDefault>
  </w:docDefaults>
  <w:style w:type="paragraph" w:default="1" w:styleId="Normal">
    <w:name w:val="Normal"/>
  </w:style>
  <w:style w:type="paragraph" w:customStyle="1" w:styleId="Title">
    <w:name w:val="Title"/>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İhtiyati Tedbir Kararının Uygulanması Talep Dilekçesi</dc:title>
  <cp:lastModifiedBy>python-docx</cp:lastModifiedBy>
  <cp:revision>1</cp:revision>
  <dcterms:modified xsi:type="dcterms:W3CDTF">2026-09-14T04:36:46Z</dcterms:modified>
  <dc:subject>6100 sayılı HMK m.393 kapsamında düzenlenebilir dilekçe örneği</dc:subject>
  <dc:creator>Bakırcı &amp; Keskin Hukuk Bürosu</dc:creator>
  <cp:keywords>HMK 393, ihtiyati tedbir, uygulama talebi, dilekçe örneği</cp:keywords>
  <dc:description>Genel bilgilendirme amaçlı şablondur; somut dosyaya uyarlanmalıdır.</dc:description>
</cp:coreProperties>
</file>