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İKI HAKLI İHTAR NEDENIYLE TAHLIYE DAVASI DILEKÇESI</w:t>
      </w:r>
    </w:p>
    <w:p>
      <w:pPr>
        <w:jc w:val="center"/>
      </w:pPr>
      <w:r>
        <w:rPr>
          <w:b/>
          <w:color w:val="C9A24D"/>
          <w:sz w:val="17"/>
        </w:rPr>
        <w:t>DÜZENLENEBİLİR WORD ŞABLONU • HUKUK KONTROLÜ: 2 Eylül 2026</w:t>
      </w:r>
    </w:p>
    <w:p>
      <w:pPr>
        <w:jc w:val="center"/>
      </w:pPr>
      <w:r>
        <w:rPr>
          <w:b/>
          <w:sz w:val="23"/>
        </w:rPr>
        <w:t>KIRALANANIN BULUNDUĞU YER SULH HUKUK MAHKEMESI.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DAVACI/KİRAYA VEREN</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DAVALI/KİRACI</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TBK m.352/2 uyarınca iki haklı ihtar nedeniyle tahliye istemidir.</w:t>
            </w:r>
          </w:p>
        </w:tc>
      </w:tr>
    </w:tbl>
    <w:p>
      <w:pPr>
        <w:pStyle w:val="Heading1"/>
      </w:pPr>
      <w:r>
        <w:t>AÇIKLAMALAR</w:t>
      </w:r>
    </w:p>
    <w:p>
      <w:pPr/>
      <w:r>
        <w:rPr>
          <w:b/>
        </w:rPr>
        <w:t xml:space="preserve">1. </w:t>
      </w:r>
      <w:r>
        <w:t>Bu başvuru tBK m.352/2’ye göre kiracı bir kira yılı içinde kira bedelini ödemediği için iki haklı yazılı ihtara sebep olmuşsa kiraya veren kira yılının bitiminden itibaren bir ay içinde tahliye davası açabilir. Ödemeden sonra gönderilen ihtar haklı ihtar oluşturmaz.</w:t>
      </w:r>
    </w:p>
    <w:p>
      <w:pPr/>
      <w:r>
        <w:rPr>
          <w:b/>
        </w:rPr>
        <w:t xml:space="preserve">2. </w:t>
      </w:r>
      <w:r>
        <w:t>Kira sözleşmesi [TARİH] başlangıçlıdır ve kira yılı [DÖNEM]’dir.</w:t>
      </w:r>
    </w:p>
    <w:p>
      <w:pPr/>
      <w:r>
        <w:rPr>
          <w:b/>
        </w:rPr>
        <w:t xml:space="preserve">3. </w:t>
      </w:r>
      <w:r>
        <w:t>[AY] kirası vadesinde ödenmediği için [İHTAR TARİHİ] tarihli birinci yazılı ihtar gönderildi.</w:t>
      </w:r>
    </w:p>
    <w:p>
      <w:pPr/>
      <w:r>
        <w:rPr>
          <w:b/>
        </w:rPr>
        <w:t xml:space="preserve">4. </w:t>
      </w:r>
      <w:r>
        <w:t>[AY] kirası vadesinde ödenmediği için [İHTAR TARİHİ] tarihli ikinci yazılı ihtar gönderildi.</w:t>
      </w:r>
    </w:p>
    <w:p>
      <w:pPr/>
      <w:r>
        <w:rPr>
          <w:b/>
        </w:rPr>
        <w:t xml:space="preserve">5. </w:t>
      </w:r>
      <w:r>
        <w:t>Her iki ihtar tebliğ anında haklıdır ve arabuluculuk anlaşmama ile sonuçlanmıştır.</w:t>
      </w:r>
    </w:p>
    <w:p>
      <w:pPr/>
      <w:r>
        <w:rPr>
          <w:b/>
        </w:rPr>
        <w:t xml:space="preserve">6. </w:t>
      </w:r>
      <w:r>
        <w:t>Aşağıdaki kanuni düzenlemeler somut olaya doğrudan uygulanır:</w:t>
      </w:r>
    </w:p>
    <w:p>
      <w:pPr>
        <w:ind w:left="312"/>
      </w:pPr>
      <w:r>
        <w:rPr>
          <w:b/>
          <w:color w:val="1E3A8A"/>
        </w:rPr>
        <w:t xml:space="preserve">TBK m.352/2: </w:t>
      </w:r>
      <w:r>
        <w:t>Kiracı bir kira yılı içinde kira bedelini ödememesi nedeniyle iki haklı yazılı ihtara sebep olmuşsa kiraya veren kira yılının bitiminden itibaren bir ay içinde tahliye davası açabilir.</w:t>
      </w:r>
    </w:p>
    <w:p>
      <w:pPr>
        <w:ind w:left="312"/>
      </w:pPr>
      <w:r>
        <w:rPr>
          <w:b/>
          <w:color w:val="1E3A8A"/>
        </w:rPr>
        <w:t xml:space="preserve">TBK m.315: </w:t>
      </w:r>
      <w:r>
        <w:t>Muaccel kira veya yan gider borcu ödenmezse kiracıya konut ve çatılı işyerinde en az otuz gün süre verilir.</w:t>
      </w:r>
    </w:p>
    <w:p>
      <w:pPr>
        <w:ind w:left="312"/>
      </w:pPr>
      <w:r>
        <w:rPr>
          <w:b/>
          <w:color w:val="1E3A8A"/>
        </w:rPr>
        <w:t xml:space="preserve">6325 sayılı Kanun m.18/B: </w:t>
      </w:r>
      <w:r>
        <w:t>Kira uyuşmazlıklarında arabuluculuk dava şartıdır.</w:t>
      </w:r>
    </w:p>
    <w:p>
      <w:pPr>
        <w:pStyle w:val="Heading1"/>
      </w:pPr>
      <w:r>
        <w:t>HUKUKİ NEDENLER</w:t>
      </w:r>
    </w:p>
    <w:p>
      <w:r>
        <w:t>TBK m.352/2, TBK m.315, 6325 sayılı Kanun m.18/B ve ilgili diğer mevzuat.</w:t>
      </w:r>
    </w:p>
    <w:p>
      <w:pPr>
        <w:pStyle w:val="Heading1"/>
      </w:pPr>
      <w:r>
        <w:t>DELİLLER</w:t>
      </w:r>
    </w:p>
    <w:p>
      <w:pPr/>
      <w:r>
        <w:rPr>
          <w:b/>
        </w:rPr>
        <w:t xml:space="preserve">1. </w:t>
      </w:r>
      <w:r>
        <w:t>Kira sözleşmesi</w:t>
      </w:r>
    </w:p>
    <w:p>
      <w:pPr/>
      <w:r>
        <w:rPr>
          <w:b/>
        </w:rPr>
        <w:t xml:space="preserve">2. </w:t>
      </w:r>
      <w:r>
        <w:t>İki ihtarname ve tebliğ belgeleri</w:t>
      </w:r>
    </w:p>
    <w:p>
      <w:pPr/>
      <w:r>
        <w:rPr>
          <w:b/>
        </w:rPr>
        <w:t xml:space="preserve">3. </w:t>
      </w:r>
      <w:r>
        <w:t>Banka hesap hareketleri</w:t>
      </w:r>
    </w:p>
    <w:p>
      <w:pPr/>
      <w:r>
        <w:rPr>
          <w:b/>
        </w:rPr>
        <w:t xml:space="preserve">4. </w:t>
      </w:r>
      <w:r>
        <w:t>Arabuluculuk son tutanağı</w:t>
      </w:r>
    </w:p>
    <w:p>
      <w:pPr/>
      <w:r>
        <w:rPr>
          <w:b/>
        </w:rPr>
        <w:t xml:space="preserve">5. </w:t>
      </w:r>
      <w:r>
        <w:t>Ödeme çizelgesi</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Kiralananın iki haklı ihtar nedeniyle tahliyesi,</w:t>
      </w:r>
    </w:p>
    <w:p>
      <w:pPr>
        <w:ind w:left="283"/>
      </w:pPr>
      <w:r>
        <w:rPr>
          <w:b/>
        </w:rPr>
        <w:t xml:space="preserve">2. </w:t>
      </w:r>
      <w:r>
        <w:t>Yargılama giderleri ve vekâlet ücretinin davalıya yükletilmesi,</w:t>
      </w:r>
    </w:p>
    <w:p>
      <w:pPr>
        <w:jc w:val="right"/>
      </w:pPr>
      <w:r>
        <w:t>karar verilmesini saygıyla arz ve talep ederim. [TARİH]</w:t>
      </w:r>
    </w:p>
    <w:p>
      <w:pPr>
        <w:jc w:val="right"/>
      </w:pPr>
      <w:r>
        <w:rPr>
          <w:b/>
        </w:rPr>
        <w:t>DAVACI/KİRAYA VEREN</w:t>
        <w:br/>
        <w:t>[AD SOYAD]</w:t>
        <w:br/>
        <w:t>İmza / (E-İMZALIDIR)</w:t>
      </w:r>
    </w:p>
    <w:p>
      <w:pPr>
        <w:pStyle w:val="Heading1"/>
      </w:pPr>
      <w:r>
        <w:t>EKLER</w:t>
      </w:r>
    </w:p>
    <w:p>
      <w:pPr/>
      <w:r>
        <w:t>1. Kira sözleşmesi</w:t>
      </w:r>
    </w:p>
    <w:p>
      <w:pPr/>
      <w:r>
        <w:t>2. İki ihtarname ve tebliğ belgeleri</w:t>
      </w:r>
    </w:p>
    <w:p>
      <w:pPr/>
      <w:r>
        <w:t>3. Banka hesap hareketleri</w:t>
      </w:r>
    </w:p>
    <w:p>
      <w:pPr/>
      <w:r>
        <w:t>4. Arabuluculuk son tutanağı</w:t>
      </w:r>
    </w:p>
    <w:p>
      <w:pPr/>
      <w:r>
        <w:t>5. Ödeme çizelgesi</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Kiralananın bulunduğu yer Sulh Hukuk Mahkemesi.</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İki haklı ihtarın yapıldığı kira yılının bitiminden itibaren bir ay içinde dava açılır.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Aynı kira yılı içinde farklı aylara ait kira bedelleri için iki ayrı haklı yazılı ihtar bulunmalı ve dava öncesi zorunlu arabuluculuk tamamlanmalıdır.</w:t>
            </w:r>
          </w:p>
        </w:tc>
      </w:tr>
    </w:tbl>
    <w:p>
      <w:pPr>
        <w:pStyle w:val="Heading2"/>
      </w:pPr>
      <w:r>
        <w:t>Dilekçeye eklenmesi gereken somut bilgiler</w:t>
      </w:r>
    </w:p>
    <w:p>
      <w:pPr/>
      <w:r>
        <w:t>Kira sözleşmesi □ [TARİH] başlangıçlıdır ve kira yılı [DÖNEM]’dir.</w:t>
      </w:r>
    </w:p>
    <w:p>
      <w:pPr/>
      <w:r>
        <w:t>□ [AY] kirası vadesinde ödenmediği için [İHTAR TARİHİ] tarihli birinci yazılı ihtar gönderildi.</w:t>
      </w:r>
    </w:p>
    <w:p>
      <w:pPr/>
      <w:r>
        <w:t>□ [AY] kirası vadesinde ödenmediği için [İHTAR TARİHİ] tarihli ikinci yazılı ihtar gönderildi.</w:t>
      </w:r>
    </w:p>
    <w:p>
      <w:pPr/>
      <w:r>
        <w:t>Her iki ihtar tebliğ anında haklıdır ve arabuluculuk anlaşmama ile sonuçlanmıştır.</w:t>
      </w:r>
    </w:p>
    <w:p>
      <w:pPr>
        <w:pStyle w:val="Heading2"/>
      </w:pPr>
      <w:r>
        <w:t>Başvuru öncesi kritik kontroller</w:t>
      </w:r>
    </w:p>
    <w:p>
      <w:pPr/>
      <w:r>
        <w:t>□ İhtarların aynı kira yılı içindeki farklı vade borçlarına ilişkin olmasını kontrol edin.</w:t>
      </w:r>
    </w:p>
    <w:p>
      <w:pPr/>
      <w:r>
        <w:t>□ Kiracı ihtardan önce ödediyse ihtar haklı sayılmaz.</w:t>
      </w:r>
    </w:p>
    <w:p>
      <w:pPr/>
      <w:r>
        <w:t>□ Kira yılı sonundan itibaren bir aylık dava süresini kaçırmayın.</w:t>
      </w:r>
    </w:p>
    <w:p>
      <w:pPr>
        <w:pStyle w:val="Heading2"/>
      </w:pPr>
      <w:r>
        <w:t>Resmî mevzuat bağlantıları</w:t>
      </w:r>
    </w:p>
    <w:p>
      <w:hyperlink r:id="rId11">
        <w:r>
          <w:rPr>
            <w:color w:val="1e3a8a"/>
            <w:u w:val="single"/>
          </w:rPr>
          <w:t>TBK güncel metni</w:t>
        </w:r>
      </w:hyperlink>
    </w:p>
    <w:p>
      <w:hyperlink r:id="rId12">
        <w:r>
          <w:rPr>
            <w:color w:val="1e3a8a"/>
            <w:u w:val="single"/>
          </w:rPr>
          <w:t>6325 güncel metni</w:t>
        </w:r>
      </w:hyperlink>
    </w:p>
    <w:p>
      <w:pPr>
        <w:pStyle w:val="Heading2"/>
      </w:pPr>
      <w:r>
        <w:t>İlgili hukuk rehberleri</w:t>
      </w:r>
    </w:p>
    <w:p>
      <w:hyperlink r:id="rId13">
        <w:r>
          <w:rPr>
            <w:color w:val="1e3a8a"/>
            <w:u w:val="single"/>
          </w:rPr>
          <w:t>Kiracı tahliye davası</w:t>
        </w:r>
      </w:hyperlink>
    </w:p>
    <w:p>
      <w:hyperlink r:id="rId14">
        <w:r>
          <w:rPr>
            <w:color w:val="1e3a8a"/>
            <w:u w:val="single"/>
          </w:rPr>
          <w:t>Kira uyuşmazlıklarında arabuluculuk</w:t>
        </w:r>
      </w:hyperlink>
    </w:p>
    <w:p>
      <w:hyperlink r:id="rId15">
        <w:r>
          <w:rPr>
            <w:color w:val="1e3a8a"/>
            <w:u w:val="single"/>
          </w:rPr>
          <w:t>Ev sahibi hakları</w:t>
        </w:r>
      </w:hyperlink>
    </w:p>
    <w:p>
      <w:hyperlink r:id="rId16">
        <w:r>
          <w:rPr>
            <w:color w:val="1e3a8a"/>
            <w:u w:val="single"/>
          </w:rPr>
          <w:t>Kiracı hakları</w:t>
        </w:r>
      </w:hyperlink>
    </w:p>
    <w:p>
      <w:hyperlink r:id="rId17">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8">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5.6098.pdf" TargetMode="External"/><Relationship Id="rId12" Type="http://schemas.openxmlformats.org/officeDocument/2006/relationships/hyperlink" Target="https://www.mevzuat.gov.tr/mevzuatmetin/1.5.6325.pdf" TargetMode="External"/><Relationship Id="rId13" Type="http://schemas.openxmlformats.org/officeDocument/2006/relationships/hyperlink" Target="https://halilbakirci.av.tr/kiraci-tahliye-davasi/" TargetMode="External"/><Relationship Id="rId14" Type="http://schemas.openxmlformats.org/officeDocument/2006/relationships/hyperlink" Target="https://halilbakirci.av.tr/kira-uyusmazliklarinda-arabuluculuk/" TargetMode="External"/><Relationship Id="rId15" Type="http://schemas.openxmlformats.org/officeDocument/2006/relationships/hyperlink" Target="https://halilbakirci.av.tr/ev-sahibi-haklari/" TargetMode="External"/><Relationship Id="rId16" Type="http://schemas.openxmlformats.org/officeDocument/2006/relationships/hyperlink" Target="https://halilbakirci.av.tr/kiraci-haklari/" TargetMode="External"/><Relationship Id="rId17" Type="http://schemas.openxmlformats.org/officeDocument/2006/relationships/hyperlink" Target="https://halilbakirci.av.tr/iletisim/" TargetMode="External"/><Relationship Id="rId18"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İki Haklı İhtar Nedeniyle Tahliye Davası Dilekçesi</dc:title>
  <dc:subject>iki haklı ihtar tahliye dilekçesi</dc:subject>
  <dc:creator>Av. Halil Bakırcı</dc:creator>
  <cp:keywords>iki haklı ihtar tahliye dilekçesi, dilekçe örneği, Word indir, Kira Hukuku</cp:keywords>
  <dc:description>generated by python-docx</dc:description>
  <cp:lastModifiedBy/>
  <cp:revision>1</cp:revision>
  <dcterms:created xsi:type="dcterms:W3CDTF">2013-12-23T23:15:00Z</dcterms:created>
  <dcterms:modified xsi:type="dcterms:W3CDTF">2013-12-23T23:15:00Z</dcterms:modified>
  <cp:category/>
</cp:coreProperties>
</file>