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İTİRAZ MERCİİNE]</w:t>
      </w:r>
      <w:r>
        <w:br/>
      </w:r>
      <w:r>
        <w:rPr>
          <w:b/>
        </w:rPr>
        <w:t>Gönderilmek Üzere</w:t>
      </w:r>
      <w:r>
        <w:br/>
      </w:r>
      <w:r>
        <w:rPr>
          <w:b/>
        </w:rPr>
        <w:t>[TUTUKLAMA KARARINI VEREN HÂKİMLİK / MAHKEMEYE]</w:t>
      </w:r>
    </w:p>
    <w:p>
      <w:pPr>
        <w:keepLines/>
      </w:pPr>
      <w:r>
        <w:rPr>
          <w:b/>
        </w:rPr>
        <w:t>DOSYA:</w:t>
      </w:r>
      <w:r>
        <w:rPr>
          <w:b w:val="0"/>
        </w:rPr>
        <w:t xml:space="preserve"> [Soruşturma / esas ve karar numarası]</w:t>
      </w:r>
      <w:r>
        <w:br/>
      </w:r>
      <w:r>
        <w:rPr>
          <w:b/>
        </w:rPr>
        <w:t>TUTUKLU ŞÜPHELİ / SANIK:</w:t>
      </w:r>
      <w:r>
        <w:rPr>
          <w:b w:val="0"/>
        </w:rPr>
        <w:t xml:space="preserve"> [Ad soyad, kimlik ve bulunduğu kurum]</w:t>
      </w:r>
      <w:r>
        <w:br/>
      </w:r>
      <w:r>
        <w:rPr>
          <w:b/>
        </w:rPr>
        <w:t>KARAR VE ÖĞRENME:</w:t>
      </w:r>
      <w:r>
        <w:rPr>
          <w:b w:val="0"/>
        </w:rPr>
        <w:t xml:space="preserve"> [Karar tarihi, öğrenme tarihi ve biçimi]</w:t>
      </w:r>
      <w:r>
        <w:br/>
      </w:r>
      <w:r>
        <w:rPr>
          <w:b/>
        </w:rPr>
        <w:t>KONU:</w:t>
      </w:r>
      <w:r>
        <w:rPr>
          <w:b w:val="0"/>
        </w:rPr>
        <w:t xml:space="preserve"> CMK m.101/5 ve 268 uyarınca tutuklama kararına itiraz ve salıverilme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[Suç isnadı] nedeniyle [merci, tarih ve sayı] bilgili kararla tutuklandım. Karar [öğrenme bilgisi] ile öğrenilmiş olup başvuru süresine ilişkin kayıt [belge] şeklindedir.</w:t>
      </w:r>
    </w:p>
    <w:p>
      <w:pPr>
        <w:keepLines/>
      </w:pPr>
      <w:r>
        <w:rPr>
          <w:b w:val="0"/>
        </w:rPr>
        <w:t>2. Kararda kuvvetli suç şüphesine dayanak gösterilen [somut delil] bakımından itirazım [belgeye bağlı açıklama] şeklindedir. Bu hususun tutuklama koşullarına etkisi [açıklama] olarak değerlendirilmelidir.</w:t>
      </w:r>
    </w:p>
    <w:p>
      <w:pPr>
        <w:keepLines/>
      </w:pPr>
      <w:r>
        <w:rPr>
          <w:b w:val="0"/>
        </w:rPr>
        <w:t>3. [Kaçma / delile müdahale] yönünden kararda belirtilen [olgu] hakkındaki itirazım [somut açıklama] olup dayanağı [kayıt veya belge]dir.</w:t>
      </w:r>
    </w:p>
    <w:p>
      <w:pPr>
        <w:keepLines/>
      </w:pPr>
      <w:r>
        <w:rPr>
          <w:b w:val="0"/>
        </w:rPr>
        <w:t>4. Ölçülülük ve adli kontrolün yeterliliği bakımından [kararın ilgili gerekçesi] şu nedenle isabetsizdir: [somut açıklama]. Salıverilme talebim kabul edilmezse [CMK m.109/3 kapsamındaki belirli yükümlülük] ile belirtilen riskin karşılanabileceğini ileri sürüyorum.</w:t>
      </w:r>
    </w:p>
    <w:p>
      <w:pPr>
        <w:keepLines/>
      </w:pPr>
      <w:r>
        <w:rPr>
          <w:b w:val="0"/>
        </w:rPr>
        <w:t>5. [Varsa tutuklama yasağı veya sorgu usulüne ilişkin somut itiraz ve dayanak kayıt; yoksa bu paragraf silinir.]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CMK m.100–101, 109, 267–271 ve ilgili hükümler.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İtirazımın kabulüyle belirtilen tutuklama kararının kaldırılmasına ve salıverilmeme; aksi değerlendirmede somut riski karşılayan uygun adli kontrolün uygulanmasına; itiraz yerinde görülmezse dosyanın yetkili inceleme merciine gönderilmesine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[Karar/sorgu tutanağı, öğrenme kaydı ve gerçekten sunulan destekleyici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tutuklama kararına itiraz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