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083</w:t>
      </w:r>
    </w:p>
    <w:p>
      <w:pPr>
        <w:pStyle w:val="Title"/>
        <w:jc w:val="center"/>
      </w:pPr>
      <w:r>
        <w:t>İnfaz Hâkimliğine Şikâyet Dilekçesi Örneği</w:t>
      </w:r>
    </w:p>
    <w:p>
      <w:pPr>
        <w:jc w:val="center"/>
      </w:pPr>
      <w:r>
        <w:rPr>
          <w:i/>
          <w:color w:val="475569"/>
        </w:rPr>
        <w:t>Ceza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İşlem veya faaliyetin yapıldığı yere göre yetkili infaz hâkimliği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İşlemin öğrenilmesinden itibaren on beş gün ve her hâlde işlem tarihinden itibaren otuz gündür.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Öğrenme ve işlem tarihi için iki ayrı üst süre kontrol edilmelidir.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4675 sayılı Kanun m. 5-6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Ceza infaz kurumu veya infaz işleminin hukuka aykırılığı, öğrenme tarihi ve hak üzerindeki etkisi somutlaştırılmalıdır.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İŞLEM VEYA FAALIYETIN YAPILDIĞI YERE GÖRE YETKILI INFAZ HÂKIMLIĞI'NA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İşlemin iptali.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İşlemin öğrenilmesinden itibaren on beş gün ve her hâlde işlem tarihinden itibaren otuz gündür.</w:t>
      </w:r>
    </w:p>
    <w:p>
      <w:r>
        <w:t>2. Şikâyet edilen infaz işlemi: [SOMUT OLAYI TARİH, YER, KİŞİ VE BELGEYLE UYUMLU OLARAK AÇIKLAYIN].</w:t>
      </w:r>
    </w:p>
    <w:p>
      <w:r>
        <w:t>3. İşlem ve öğrenme tarihi: [SOMUT OLAYI TARİH, YER, KİŞİ VE BELGEYLE UYUMLU OLARAK AÇIKLAYIN].</w:t>
      </w:r>
    </w:p>
    <w:p>
      <w:r>
        <w:t>4. Hukuka aykırılık: [SOMUT OLAYI TARİH, YER, KİŞİ VE BELGEYLE UYUMLU OLARAK AÇIKLAYIN].</w:t>
      </w:r>
    </w:p>
    <w:p>
      <w:r>
        <w:t>5. Hükümlü veya tutuklu üzerindeki etki: [SOMUT OLAYI TARİH, YER, KİŞİ VE BELGEYLE UYUMLU OLARAK AÇIKLAYIN].</w:t>
      </w:r>
    </w:p>
    <w:p>
      <w:r>
        <w:t>6. Kurum içi başvurular: [SOMUT OLAYI TARİH, YER, KİŞİ VE BELGEYLE UYUMLU OLARAK AÇIKLAYIN].</w:t>
      </w:r>
    </w:p>
    <w:p>
      <w:r>
        <w:t>7. Temel hukuki sonuç: Ceza infaz kurumu veya infaz işleminin hukuka aykırılığı, öğrenme tarihi ve hak üzerindeki etkisi somutlaştırılmalıdır.</w:t>
      </w:r>
    </w:p>
    <w:p>
      <w:r>
        <w:t>8. Başvuru öncesi kontrol: Öğrenme ve işlem tarihi için iki ayrı üst süre kontrol edilmelidir.</w:t>
      </w:r>
    </w:p>
    <w:p>
      <w:pPr>
        <w:pStyle w:val="Heading1"/>
      </w:pPr>
      <w:r>
        <w:t>HUKUKİ NEDENLER</w:t>
      </w:r>
    </w:p>
    <w:p>
      <w:r>
        <w:t>4675 sayılı Kanun m. 5-6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İnfaz kurumu kararı [EK NUMARASI / TARİH]</w:t>
      </w:r>
    </w:p>
    <w:p>
      <w:pPr>
        <w:pStyle w:val="ListBullet"/>
        <w:spacing w:after="60"/>
      </w:pPr>
      <w:r>
        <w:t>Tebligat veya öğrenme belgesi [EK NUMARASI / TARİH]</w:t>
      </w:r>
    </w:p>
    <w:p>
      <w:pPr>
        <w:pStyle w:val="ListBullet"/>
        <w:spacing w:after="60"/>
      </w:pPr>
      <w:r>
        <w:t>Disiplin ve sağlık kayıtları [EK NUMARASI / TARİH]</w:t>
      </w:r>
    </w:p>
    <w:p>
      <w:pPr>
        <w:pStyle w:val="ListBullet"/>
        <w:spacing w:after="60"/>
      </w:pPr>
      <w:r>
        <w:t>Dilekçe ve cevaplar [EK NUMARASI / TARİH]</w:t>
      </w:r>
    </w:p>
    <w:p>
      <w:pPr>
        <w:pStyle w:val="ListBullet"/>
        <w:spacing w:after="60"/>
      </w:pPr>
      <w:r>
        <w:t>Tanık ve kamera kayıtları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İşlemin iptali,</w:t>
      </w:r>
    </w:p>
    <w:p>
      <w:r>
        <w:t>2. Hukuka uygun yeni işlem yapılması,</w:t>
      </w:r>
    </w:p>
    <w:p>
      <w:r>
        <w:t>3. Hak ihlalinin giderilmesi,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İnfaz kurumu kararı</w:t>
      </w:r>
    </w:p>
    <w:p>
      <w:r>
        <w:t>2. Tebligat veya öğrenme belgesi</w:t>
      </w:r>
    </w:p>
    <w:p>
      <w:r>
        <w:t>3. Disiplin ve sağlık kayıtları</w:t>
      </w:r>
    </w:p>
    <w:p>
      <w:r>
        <w:t>4. Dilekçe ve cevaplar</w:t>
      </w:r>
    </w:p>
    <w:p>
      <w:r>
        <w:t>5. Tanık ve kamera kayıtları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İşlemin öğrenilmesinden itibaren on beş gün ve her hâlde işlem tarihinden itibaren otuz gündür.</w:t>
      </w:r>
    </w:p>
    <w:p>
      <w:pPr>
        <w:pStyle w:val="Heading1"/>
      </w:pPr>
      <w:r>
        <w:t>Görev ve Yetki Kontrolü</w:t>
      </w:r>
    </w:p>
    <w:p>
      <w:r>
        <w:t>İşlem veya faaliyetin yapıldığı yere göre yetkili infaz hâkimliği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Şikâyet edilen infaz işlemi → İnfaz kurumu kararı</w:t>
      </w:r>
    </w:p>
    <w:p>
      <w:pPr>
        <w:pStyle w:val="ListBullet"/>
        <w:spacing w:after="60"/>
      </w:pPr>
      <w:r>
        <w:t>İşlem ve öğrenme tarihi → Tebligat veya öğrenme belgesi</w:t>
      </w:r>
    </w:p>
    <w:p>
      <w:pPr>
        <w:pStyle w:val="ListBullet"/>
        <w:spacing w:after="60"/>
      </w:pPr>
      <w:r>
        <w:t>Hukuka aykırılık → Disiplin ve sağlık kayıtları</w:t>
      </w:r>
    </w:p>
    <w:p>
      <w:pPr>
        <w:pStyle w:val="ListBullet"/>
        <w:spacing w:after="60"/>
      </w:pPr>
      <w:r>
        <w:t>Hükümlü veya tutuklu üzerindeki etki → Dilekçe ve cevaplar</w:t>
      </w:r>
    </w:p>
    <w:p>
      <w:pPr>
        <w:pStyle w:val="ListBullet"/>
        <w:spacing w:after="60"/>
      </w:pPr>
      <w:r>
        <w:t>Kurum içi başvurular → Tanık ve kamera kayıtları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İnfaz Hâkimliğine Şikâyet Dilekçesi Örneği</dc:title>
  <dc:subject>Ceza Hukuku</dc:subject>
  <dc:creator>Av. Halil Bakırcı</dc:creator>
  <cp:keywords>i̇nfaz hâkimliği şikâyet dilekçesi örneği, Word dilekçe, Ceza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