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 w:before="0" w:line="276" w:lineRule="auto"/>
        <w:jc w:val="center"/>
      </w:pPr>
      <w:r>
        <w:rPr>
          <w:rFonts w:ascii="Arial" w:hAnsi="Arial" w:eastAsia="Arial"/>
          <w:sz w:val="20"/>
          <w:szCs w:val="20"/>
          <w:b/>
        </w:rPr>
        <w:t xml:space="preserve">BAKIRCI &amp; KESKİN HUKUK BÜROSU</w:t>
      </w:r>
      <w:r>
        <w:rPr>
          <w:rFonts w:ascii="Arial" w:hAnsi="Arial" w:eastAsia="Arial"/>
          <w:sz w:val="18"/>
          <w:szCs w:val="18"/>
        </w:rPr>
        <w:t xml:space="preserve">  |  PROFESYONEL ÖRNEK DİLEKÇE</w:t>
      </w:r>
    </w:p>
    <w:p>
      <w:pPr>
        <w:spacing w:after="250" w:before="0" w:line="276" w:lineRule="auto"/>
        <w:jc w:val="center"/>
      </w:pPr>
      <w:r>
        <w:rPr>
          <w:rFonts w:ascii="Arial" w:hAnsi="Arial" w:eastAsia="Arial"/>
          <w:sz w:val="25"/>
          <w:szCs w:val="25"/>
          <w:b/>
        </w:rPr>
        <w:t xml:space="preserve">[TAŞINMAZIN BULUNDUĞU YER] ASLİYE HUKUK MAHKEMESİ SAYIN HÂKİMLİĞİNE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DAVACI MALİK: </w:t>
      </w:r>
      <w:r>
        <w:rPr>
          <w:rFonts w:ascii="Arial" w:hAnsi="Arial" w:eastAsia="Arial"/>
          <w:sz w:val="21"/>
          <w:szCs w:val="21"/>
        </w:rPr>
        <w:t xml:space="preserve">[AD SOYAD/UNVAN, ADRES]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DAVALI İPOTEK ALACAKLISI: </w:t>
      </w:r>
      <w:r>
        <w:rPr>
          <w:rFonts w:ascii="Arial" w:hAnsi="Arial" w:eastAsia="Arial"/>
          <w:sz w:val="21"/>
          <w:szCs w:val="21"/>
        </w:rPr>
        <w:t xml:space="preserve">[AD SOYAD/UNVAN, ADRES]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VEKİLİ: </w:t>
      </w:r>
      <w:r>
        <w:rPr>
          <w:rFonts w:ascii="Arial" w:hAnsi="Arial" w:eastAsia="Arial"/>
          <w:sz w:val="21"/>
          <w:szCs w:val="21"/>
        </w:rPr>
        <w:t xml:space="preserve">Avukat Halil Bakırcı</w:t>
      </w:r>
    </w:p>
    <w:p>
      <w:pPr>
        <w:spacing w:after="13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KONU: </w:t>
      </w:r>
      <w:r>
        <w:rPr>
          <w:rFonts w:ascii="Arial" w:hAnsi="Arial" w:eastAsia="Arial"/>
          <w:sz w:val="21"/>
          <w:szCs w:val="21"/>
        </w:rPr>
        <w:t xml:space="preserve">Teminat altındaki borcun sona ermesine rağmen kaldırılmayan ipoteğin fekki ve tapu sicilinden terkini talebidir.</w:t>
      </w:r>
    </w:p>
    <w:p>
      <w:pPr>
        <w:spacing w:after="110" w:before="110" w:line="276" w:lineRule="auto"/>
        <w:jc w:val="center"/>
      </w:pPr>
      <w:r>
        <w:rPr>
          <w:rFonts w:ascii="Arial" w:hAnsi="Arial" w:eastAsia="Arial"/>
          <w:sz w:val="23"/>
          <w:szCs w:val="23"/>
          <w:b/>
          <w:color w:val="1E3A8A"/>
        </w:rPr>
        <w:t xml:space="preserve">AÇIKLAMALAR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1. Taşınmaz ve ipotek: </w:t>
      </w:r>
      <w:r>
        <w:rPr>
          <w:rFonts w:ascii="Arial" w:hAnsi="Arial" w:eastAsia="Arial"/>
          <w:sz w:val="21"/>
          <w:szCs w:val="21"/>
        </w:rPr>
        <w:t xml:space="preserve">Davacıya ait [TAPU BİLGİSİ] taşınmaz üzerinde davalı lehine [TARİH/YEVMİYE/BEDEL/DERECE] bilgileriyle ipotek bulunmaktadır.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2. Teminat ilişkisi: </w:t>
      </w:r>
      <w:r>
        <w:rPr>
          <w:rFonts w:ascii="Arial" w:hAnsi="Arial" w:eastAsia="Arial"/>
          <w:sz w:val="21"/>
          <w:szCs w:val="21"/>
        </w:rPr>
        <w:t xml:space="preserve">İpotek [KREDİ/BORÇ/SÖZLEŞME] ilişkisini teminat altına almak üzere kurulmuştur. Teminatın kapsamı resmi senet ve sözleşmeyle belirlenmiştir.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3. Borcun sona ermesi: </w:t>
      </w:r>
      <w:r>
        <w:rPr>
          <w:rFonts w:ascii="Arial" w:hAnsi="Arial" w:eastAsia="Arial"/>
          <w:sz w:val="21"/>
          <w:szCs w:val="21"/>
        </w:rPr>
        <w:t xml:space="preserve">Teminat altındaki borç [ÖDEME/İBRA/DİĞER SONA ERME SEBEBİ] ile [TARİH]te sona ermiştir. Dekont, hesap kapama yazısı ve ilgili belgeler ektedir.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4. Fek talebi: </w:t>
      </w:r>
      <w:r>
        <w:rPr>
          <w:rFonts w:ascii="Arial" w:hAnsi="Arial" w:eastAsia="Arial"/>
          <w:sz w:val="21"/>
          <w:szCs w:val="21"/>
        </w:rPr>
        <w:t xml:space="preserve">Davacı [TARİH]te alacaklıya ve/veya tapu müdürlüğüne ipotek fekki için başvurmuş; davalı [CEVAP/CEVAPSIZLIK] nedeniyle gerekli terkin iradesini vermemiştir.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5. Sicilin güncel durumu: </w:t>
      </w:r>
      <w:r>
        <w:rPr>
          <w:rFonts w:ascii="Arial" w:hAnsi="Arial" w:eastAsia="Arial"/>
          <w:sz w:val="21"/>
          <w:szCs w:val="21"/>
        </w:rPr>
        <w:t xml:space="preserve">Güncel tapu kaydında ipotek halen görünmekte ve taşınmazın tasarrufunu [SATIŞ/KREDİ/DİĞER] yönünden etkilemektedir.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6. Alacak iddiası kontrolü: </w:t>
      </w:r>
      <w:r>
        <w:rPr>
          <w:rFonts w:ascii="Arial" w:hAnsi="Arial" w:eastAsia="Arial"/>
          <w:sz w:val="21"/>
          <w:szCs w:val="21"/>
        </w:rPr>
        <w:t xml:space="preserve">Davalının bakiye alacak iddiası varsa hangi sözleşme ve hesap kalemine dayandığı açıklanmalı; banka/hesap kayıtları bilirkişi eliyle incelenmelidir.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7. Hukuki yarar: </w:t>
      </w:r>
      <w:r>
        <w:rPr>
          <w:rFonts w:ascii="Arial" w:hAnsi="Arial" w:eastAsia="Arial"/>
          <w:sz w:val="21"/>
          <w:szCs w:val="21"/>
        </w:rPr>
        <w:t xml:space="preserve">Borcun sona ermesine rağmen sicilde devam eden ipoteğin kaldırılması için mahkeme kararına ihtiyaç doğmuştur.</w:t>
      </w:r>
    </w:p>
    <w:p>
      <w:pPr>
        <w:spacing w:after="60" w:before="100" w:line="276" w:lineRule="auto"/>
      </w:pPr>
      <w:r>
        <w:rPr>
          <w:rFonts w:ascii="Arial" w:hAnsi="Arial" w:eastAsia="Arial"/>
          <w:sz w:val="22"/>
          <w:szCs w:val="22"/>
          <w:b/>
          <w:color w:val="1E3A8A"/>
        </w:rPr>
        <w:t xml:space="preserve">HUKUKİ NEDENLER</w:t>
      </w:r>
    </w:p>
    <w:p>
      <w:pPr>
        <w:spacing w:after="100" w:before="0" w:line="276" w:lineRule="auto"/>
      </w:pPr>
      <w:r>
        <w:rPr>
          <w:rFonts w:ascii="Arial" w:hAnsi="Arial" w:eastAsia="Arial"/>
          <w:sz w:val="21"/>
          <w:szCs w:val="21"/>
        </w:rPr>
        <w:t xml:space="preserve">4721 sayılı Türk Medeni Kanunu’nun taşınmaz rehni ve tapu siciline ilişkin hükümleri, özellikle m.883 ve ilgili hükümler; 6098 sayılı TBK; 6100 sayılı HMK.</w:t>
      </w:r>
    </w:p>
    <w:p>
      <w:pPr>
        <w:spacing w:after="60" w:before="80" w:line="276" w:lineRule="auto"/>
      </w:pPr>
      <w:r>
        <w:rPr>
          <w:rFonts w:ascii="Arial" w:hAnsi="Arial" w:eastAsia="Arial"/>
          <w:sz w:val="22"/>
          <w:szCs w:val="22"/>
          <w:b/>
          <w:color w:val="1E3A8A"/>
        </w:rPr>
        <w:t xml:space="preserve">DELİLLER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1. Güncel tapu kaydı ve resmi senet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2. Kredi/borç sözleşmesi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3. Ödeme ve hesap kapama belgeleri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4. Fek başvurusu ve yazışmalar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5. Banka kayıtları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6. Bilirkişi incelemesi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7. Her türlü yasal delil</w:t>
      </w:r>
    </w:p>
    <w:p>
      <w:pPr>
        <w:spacing w:after="120" w:before="80" w:line="276" w:lineRule="auto"/>
        <w:jc w:val="center"/>
      </w:pPr>
      <w:r>
        <w:rPr>
          <w:rFonts w:ascii="Arial" w:hAnsi="Arial" w:eastAsia="Arial"/>
          <w:sz w:val="23"/>
          <w:szCs w:val="23"/>
          <w:b/>
          <w:color w:val="1E3A8A"/>
        </w:rPr>
        <w:t xml:space="preserve">SONUÇ VE İSTEM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1. Teminat altındaki borcun sona erdiğinin tespiti ile dava konusu ipoteğin fekkine,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2. İpoteğin [TAPU BİLGİSİ] taşınmaz kaydından terkinine ve kararın Tapu Müdürlüğüne gönderilmesine,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3. Gerekirse banka ve hesap kayıtlarının celbi ile bilirkişi incelemesi yapılmasına,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4. Yargılama giderleri ve vekâlet ücretinin davalıya yükletilmesine</w:t>
      </w:r>
    </w:p>
    <w:p>
      <w:pPr>
        <w:spacing w:after="120" w:before="140" w:line="276" w:lineRule="auto"/>
        <w:jc w:val="right"/>
      </w:pPr>
      <w:r>
        <w:rPr>
          <w:rFonts w:ascii="Arial" w:hAnsi="Arial" w:eastAsia="Arial"/>
          <w:sz w:val="21"/>
          <w:szCs w:val="21"/>
          <w:b/>
        </w:rPr>
        <w:t xml:space="preserve">[TARİH]</w:t>
      </w:r>
      <w:r>
        <w:br/>
      </w:r>
      <w:r>
        <w:rPr>
          <w:rFonts w:ascii="Arial" w:hAnsi="Arial" w:eastAsia="Arial"/>
          <w:sz w:val="21"/>
          <w:szCs w:val="21"/>
          <w:b/>
        </w:rPr>
        <w:t xml:space="preserve">Davacı Vekili</w:t>
      </w:r>
      <w:r>
        <w:br/>
      </w:r>
      <w:r>
        <w:rPr>
          <w:rFonts w:ascii="Arial" w:hAnsi="Arial" w:eastAsia="Arial"/>
          <w:sz w:val="21"/>
          <w:szCs w:val="21"/>
          <w:b/>
        </w:rPr>
        <w:t xml:space="preserve">Avukat Halil Bakırcı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  <w:color w:val="1E3A8A"/>
        </w:rPr>
        <w:t xml:space="preserve">EKLER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Ek-1: Güncel tapu kaydı ve resmi senet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Ek-2: Kredi/borç sözleşmesi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Ek-3: Ödeme ve hesap kapama belgeleri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Ek-4: Fek başvurusu ve yazışmalar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Ek-5: Banka kayıtları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Ek-6: Bilirkişi incelemesi</w:t>
      </w:r>
    </w:p>
    <w:p>
      <w:pPr>
        <w:spacing w:after="15" w:before="180" w:line="276" w:lineRule="auto"/>
        <w:jc w:val="center"/>
      </w:pPr>
      <w:r>
        <w:rPr>
          <w:rFonts w:ascii="Arial" w:hAnsi="Arial" w:eastAsia="Arial"/>
          <w:sz w:val="16"/>
          <w:szCs w:val="16"/>
        </w:rPr>
        <w:t xml:space="preserve">Örnek belge • Hazırlayan: Avukat Halil Bakırcı • halilbakirci.av.tr</w:t>
      </w:r>
    </w:p>
    <w:sectPr>
      <w:pgSz w:w="11906" w:h="16838"/>
      <w:pgMar w:top="1020" w:right="1134" w:bottom="1020" w:left="1247" w:header="300" w:footer="3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  <w:pPrDefault>
      <w:pPr/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