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3"/>
        </w:rPr>
        <w:t>T.C. ADANA 4. ASLİYE HUKUK MAHKEMESİNE</w:t>
      </w:r>
    </w:p>
    <w:p>
      <w:r>
        <w:rPr>
          <w:b/>
        </w:rPr>
        <w:t>ESAS NO</w:t>
      </w:r>
      <w:r>
        <w:t xml:space="preserve"> : 2026/512 E. [Gerçek dosyaya göre değiştirin]</w:t>
      </w:r>
    </w:p>
    <w:p>
      <w:r>
        <w:rPr>
          <w:b/>
        </w:rPr>
        <w:t>TALEPTE BULUNAN DAVACI</w:t>
      </w:r>
      <w:r>
        <w:t xml:space="preserve"> : [Ad soyad, T.C. kimlik no ve adres]</w:t>
      </w:r>
    </w:p>
    <w:p>
      <w:r>
        <w:rPr>
          <w:b/>
        </w:rPr>
        <w:t>VEKİLİ</w:t>
      </w:r>
      <w:r>
        <w:t xml:space="preserve"> : Av. Halil BAKIRCI, Mersin Barosu Sicil No 3472</w:t>
      </w:r>
    </w:p>
    <w:p>
      <w:r>
        <w:rPr>
          <w:b/>
        </w:rPr>
        <w:t>DAVALI</w:t>
      </w:r>
      <w:r>
        <w:t xml:space="preserve"> : [Ad soyad/unvan ve adres]</w:t>
      </w:r>
    </w:p>
    <w:p>
      <w:r>
        <w:rPr>
          <w:b/>
        </w:rPr>
        <w:t>KONU</w:t>
      </w:r>
      <w:r>
        <w:t xml:space="preserve"> : Okuma ve yazma bilmeyen, Türk İşaret Dili kullanan davacı asilin taraf yemininin HMK m. 234/2 uyarınca işaretlerinden anlayan tarafsız bilirkişi aracılığıyla yeniden icrası; önceki yakın akraba aktarımına kesin delil sonucu bağlanmaması talebidir.</w:t>
      </w:r>
    </w:p>
    <w:p>
      <w:pPr>
        <w:keepNext/>
      </w:pPr>
      <w:r>
        <w:rPr>
          <w:b/>
        </w:rPr>
        <w:t>AÇIKLAMALAR</w:t>
      </w:r>
    </w:p>
    <w:p>
      <w:r>
        <w:t>1. Uyuşmazlık, eser sözleşmesinden doğan bakiye alacağa ilişkindir. Davalı, davacıya 12.05.2025 tarihinde Adana’da 310.000 TL nakit ödeme yaptığını savunmuş; davacı bu ödemenin yapılmadığını bildirmiştir. Davalı, ödeme vakıası hakkında davacı asile kesin yemin teklif etmiştir.</w:t>
      </w:r>
    </w:p>
    <w:p>
      <w:r>
        <w:t>2. Davacı doğuştan ileri derecede işitme ve konuşma engellidir; Türk İşaret Diliyle iletişim kurmaktadır. [Kurum] kayıtlarına göre örgün eğitim almamış ve okuma-yazma öğrenmemiştir. Engellilik raporu, iletişim yöntemi yazısı ve eğitim kayıtları ektedir.</w:t>
      </w:r>
    </w:p>
    <w:p>
      <w:r>
        <w:t>3. 08.09.2026 tarihli celsede HMK m. 234/2 uyarınca işaretlerinden anlayan bilirkişi görevlendirilmemiş; davacının kardeşi [Ad Soyad] yemin sorusunu özetleyerek aktarmıştır. Davacının yaptığı işaret üzerine tutanağa yalnız “Davacı yemini kabul ederek eda etti” yazılmıştır.</w:t>
      </w:r>
    </w:p>
    <w:p>
      <w:r>
        <w:t>4. Yakın akraba, HMK m. 234/2’de aranan tarafsız ve uzman bilirkişi değildir. Yemin konusu, HMK m. 233/2’deki anlam, önem ve yalan yere yemin uyarısı, kanuni soru-cevap ile HMK m. 238’deki beyan, okuma ve ısrar aşamaları dosyadan denetlenememektedir.</w:t>
      </w:r>
    </w:p>
    <w:p>
      <w:pPr>
        <w:keepNext/>
      </w:pPr>
      <w:r>
        <w:rPr>
          <w:b/>
        </w:rPr>
        <w:t>HMK 234 UYARINCA UYGULANACAK ÖZEL YÖNTEM</w:t>
      </w:r>
    </w:p>
    <w:p>
      <w:r>
        <w:t>1. HMK m. 234/1, okuma ve yazma bilen işitme veya konuşma engelli kişinin yemin hakkındaki beyanını kendisinin yazıp imzalamasını düzenler. Davacı okuma ve yazma bilmediğinden bu yöntem somut olayda uygulanamaz.</w:t>
      </w:r>
    </w:p>
    <w:p>
      <w:r>
        <w:t>2. HMK m. 234/2, okuma ve yazma bilmeyen kişinin işaretlerinden anlayan bilirkişi aracılığıyla yemin edeceğini emreder. Kanun aile üyesi, refakatçi veya tarafça seçilen günlük iletişim yardımcısını yeterli görmemiş; uzman ve tarafsız bilirkişi güvencesi kurmuştur.</w:t>
      </w:r>
    </w:p>
    <w:p>
      <w:r>
        <w:t>3. Davacının yalnız imza atabilmesi okuma ve yazma bildiğini göstermez. Okuryazarlık durumu; yemin metnini anlayarak okuyabilme, iradesini yazıyla kurabilme ve yazdığını imzalayabilme ölçütleriyle, ekli eğitim kayıtları ve erişilebilir iletişim açıklaması üzerinden belirlenmelidir.</w:t>
      </w:r>
    </w:p>
    <w:p>
      <w:r>
        <w:t>4. Görevlendirilecek bilirkişinin Türk İşaret Dili yeterliği belgeli olmalı; taraflarla veya uyuşmazlıkla ilişkisi bulunmamalıdır. Görevi hukuki görüş vermek değil, mahkemenin açıklama ve sorularını davacıya, davacının cevabını mahkemeye tam ve tarafsız aktarmaktır.</w:t>
      </w:r>
    </w:p>
    <w:p>
      <w:pPr>
        <w:keepNext/>
      </w:pPr>
      <w:r>
        <w:rPr>
          <w:b/>
        </w:rPr>
        <w:t>HMK 233 VE 238 UYARINCA YENİ YEMİN İŞLEMİ</w:t>
      </w:r>
    </w:p>
    <w:p>
      <w:r>
        <w:t>1. Yeni oturumdan önce ara karar ve somut yemin soruları bilirkişiye verilmelidir. Soru “12.05.2025 tarihinde Adana’da davalıdan 310.000 TL nakit ödeme almadığınız doğru mudur?” maddi vakıasına göre kurulmalı; hukuki sonuç sorulmamalıdır.</w:t>
      </w:r>
    </w:p>
    <w:p>
      <w:r>
        <w:t>2. Hâkim, HMK m. 233/2 uyarınca yemin konusunu, yeminin anlam ve önemini ve yalan yere yemin yaptırımını açıklar. Bu içerik bilirkişi aracılığıyla davacıya aktarılır. Açıklık itirazı olursa m. 233/3 uyarınca karşı taraf dinlenerek derhâl karar verilir.</w:t>
      </w:r>
    </w:p>
    <w:p>
      <w:r>
        <w:t>3. HMK m. 233/4’teki kanuni soru ve cevap tam olarak bilirkişi aracılığıyla uygulanır; bilirkişi metni kısaltmaz veya davacının cevabına ek yapmaz. HMK m. 233/5 uyarınca hâkim dâhil hazır bulunan herkes ayağa kalkar.</w:t>
      </w:r>
    </w:p>
    <w:p>
      <w:r>
        <w:t>4. HMK m. 238 uyarınca davacının beyanı tam olarak tutanağa geçirilir; tutanak içeriği davacıya bilirkişi aracılığıyla erişilebilir biçimde aktarılır; beyanında ısrar edip etmediği sorulur ve cevabı tutanağa yazılır. Bilirkişinin kimliği, uzmanlığı ve aktarım yöntemi de kaydedilir.</w:t>
      </w:r>
    </w:p>
    <w:p>
      <w:pPr>
        <w:keepNext/>
      </w:pPr>
      <w:r>
        <w:rPr>
          <w:b/>
        </w:rPr>
        <w:t>ÖNCEKİ İŞLEMİN HUKUKİ SONUCU</w:t>
      </w:r>
    </w:p>
    <w:p>
      <w:r>
        <w:t>1. 08.09.2026 tarihli işlem, HMK m. 234/2’deki bilirkişi aracılığı şartını karşılamamıştır. Tutanak, hangi kanuni sorunun nasıl aktarıldığını ve davacının hangi beyanı verdiğini göstermemektedir.</w:t>
      </w:r>
    </w:p>
    <w:p>
      <w:r>
        <w:t>2. Bu eksik işlem 310.000 TL ödeme vakıası bakımından kesin delil sonucuna esas alınmamalıdır. Davacının yemin beyanı ortadan kaldırılmadan, kanuni erişilebilirlik güvenceleri sağlanarak işlem yeniden yapılmalıdır.</w:t>
      </w:r>
    </w:p>
    <w:p>
      <w:pPr>
        <w:keepNext/>
      </w:pPr>
      <w:r>
        <w:rPr>
          <w:b/>
        </w:rPr>
        <w:t>HUKUKİ NEDENLER</w:t>
      </w:r>
    </w:p>
    <w:p>
      <w:r>
        <w:t>6100 sayılı Hukuk Muhakemeleri Kanunu m. 27, 232, 233, 234, 237 ve 238; Bilirkişilik Kanunu ile ilgili mevzuat.</w:t>
      </w:r>
    </w:p>
    <w:p>
      <w:pPr>
        <w:keepNext/>
      </w:pPr>
      <w:r>
        <w:rPr>
          <w:b/>
        </w:rPr>
        <w:t>DELİLLER</w:t>
      </w:r>
    </w:p>
    <w:p>
      <w:r>
        <w:t>Yemin teklif dilekçesi; yemin ara kararı ve sorular; 08.09.2026 tarihli duruşma tutanağı; engellilik sağlık kurulu raporu; iletişim yöntemi yazısı; eğitim ve okuryazarlık kayıtları; UYAP dosya kayıtları; görevlendirilecek bilirkişinin uzmanlık ve tarafsızlık belgeleri ve diğer yasal deliller.</w:t>
      </w:r>
    </w:p>
    <w:p>
      <w:pPr>
        <w:keepNext/>
      </w:pPr>
      <w:r>
        <w:rPr>
          <w:b/>
        </w:rPr>
        <w:t>SONUÇ VE İSTEM</w:t>
      </w:r>
    </w:p>
    <w:p>
      <w:pPr>
        <w:keepLines/>
      </w:pPr>
      <w:r>
        <w:t>Açıklanan nedenlerle; (1) 08.09.2026 tarihli celsede davacının kardeşi aracılığıyla yapılan işlemin HMK m. 234/2’deki bilirkişi şartını karşılamadığının tespitine, (2) bu işleme 12.05.2025 tarihli 310.000 TL ödeme vakıası bakımından kesin delil sonucu bağlanmamasına, (3) davacının okuma-yazma durumu ile Türk İşaret Dili kullandığının ekli belgeler üzerinden belirlenmesine, (4) taraflarla ilişkisi bulunmayan, yeterliği belgeli ve davacının işaretlerinden anlayan bilirkişi görevlendirilmesine, (5) yeni yemin günü belirlenerek ara karar ve soruların bilirkişiye önceden gönderilmesine, (6) HMK m. 233’teki açıklama, uyarı, itiraz, kanuni soru-cevap ve ayağa kalkma işlemlerinin bilirkişi aracılığıyla eksiksiz uygulanmasına, (7) beyanın HMK m. 238 uyarınca tam kaydına, davacıya erişilebilir biçimde aktarılmasına, beyanında ısrar edip etmediğinin sorulmasına ve cevabının tutanağa yazılmasına karar verilmesini saygıyla arz ve talep ederiz. 30/09/2026</w:t>
      </w:r>
    </w:p>
    <w:p>
      <w:pPr>
        <w:jc w:val="right"/>
      </w:pPr>
      <w:r>
        <w:t>Davacı Vekili</w:t>
        <w:br/>
        <w:t>Av. Halil BAKIRCI</w:t>
        <w:br/>
        <w:t>Mersin Barosu Sicil No 3472</w:t>
        <w:br/>
        <w:t>(E-İMZALIDIR)</w:t>
      </w:r>
    </w:p>
    <w:p>
      <w:pPr>
        <w:keepNext/>
      </w:pPr>
      <w:r>
        <w:rPr>
          <w:b/>
        </w:rPr>
        <w:t>EKLER</w:t>
      </w:r>
    </w:p>
    <w:p>
      <w:pPr>
        <w:pStyle w:val="ListBullet"/>
      </w:pPr>
      <w:r>
        <w:t>Ek-1: Engellilik sağlık kurulu raporu</w:t>
      </w:r>
    </w:p>
    <w:p>
      <w:pPr>
        <w:pStyle w:val="ListBullet"/>
      </w:pPr>
      <w:r>
        <w:t>Ek-2: İletişim yöntemi ve okuryazarlık durumunu gösteren belgeler</w:t>
      </w:r>
    </w:p>
    <w:p>
      <w:pPr>
        <w:pStyle w:val="ListBullet"/>
      </w:pPr>
      <w:r>
        <w:t>Ek-3: Yemin teklif dilekçesi, ara karar ve sorular</w:t>
      </w:r>
    </w:p>
    <w:p>
      <w:pPr>
        <w:pStyle w:val="ListBullet"/>
      </w:pPr>
      <w:r>
        <w:t>Ek-4: 08.09.2026 tarihli duruşma tutanağı</w:t>
      </w:r>
    </w:p>
    <w:p>
      <w:pPr>
        <w:pStyle w:val="ListBullet"/>
      </w:pPr>
      <w:r>
        <w:t>Ek-5: Bilirkişi görevi ve işlem adımları çizelgesi</w:t>
      </w:r>
    </w:p>
    <w:p>
      <w:pPr>
        <w:keepNext/>
      </w:pPr>
      <w:r>
        <w:rPr>
          <w:b/>
        </w:rPr>
        <w:t>DOLDURMA KONTROLÜ - SUNULACAK NÜSHADAN ÇIKARIN</w:t>
      </w:r>
    </w:p>
    <w:p>
      <w:pPr>
        <w:pStyle w:val="ListBullet"/>
      </w:pPr>
      <w:r>
        <w:rPr>
          <w:i/>
        </w:rPr>
        <w:t>Mahkeme, esas numarası, taraf ve celse bilgilerini gerçek dosyadan yazın.</w:t>
      </w:r>
    </w:p>
    <w:p>
      <w:pPr>
        <w:pStyle w:val="ListBullet"/>
      </w:pPr>
      <w:r>
        <w:rPr>
          <w:i/>
        </w:rPr>
        <w:t>310.000 TL, 12.05.2025 ve 08.09.2026 örneklerini gerçek yemin vakıasıyla değiştirin.</w:t>
      </w:r>
    </w:p>
    <w:p>
      <w:pPr>
        <w:pStyle w:val="ListBullet"/>
      </w:pPr>
      <w:r>
        <w:rPr>
          <w:i/>
        </w:rPr>
        <w:t>Kişinin okuma-yazma durumu ve iletişim yöntemini belgeye dayandırın.</w:t>
      </w:r>
    </w:p>
    <w:p>
      <w:pPr>
        <w:pStyle w:val="ListBullet"/>
      </w:pPr>
      <w:r>
        <w:rPr>
          <w:i/>
        </w:rPr>
        <w:t>Kişi okuma-yazma biliyorsa HMK m. 234/1 yöntemine göre talepleri değiştirin.</w:t>
      </w:r>
    </w:p>
    <w:p>
      <w:pPr>
        <w:pStyle w:val="ListBullet"/>
      </w:pPr>
      <w:r>
        <w:rPr>
          <w:i/>
        </w:rPr>
        <w:t>Köşeli alanları, kullanılmayan seçenekleri ve bu kontrol bölümünü nihai nüshadan silin.</w:t>
      </w:r>
    </w:p>
    <w:sectPr w:rsidR="00FC693F" w:rsidRPr="0006063C" w:rsidSect="00034616">
      <w:pgSz w:w="12240" w:h="15840"/>
      <w:pgMar w:top="691" w:right="979" w:bottom="662"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2" w:line="218" w:lineRule="auto"/>
    </w:pPr>
    <w:rPr>
      <w:rFonts w:ascii="Aptos" w:hAnsi="Aptos"/>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