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060</w:t>
      </w:r>
    </w:p>
    <w:p>
      <w:pPr>
        <w:pStyle w:val="Title"/>
        <w:jc w:val="center"/>
      </w:pPr>
      <w:r>
        <w:t>Islah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Davaya bakan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Tahkikat sona erinceye kadar ve tarafça bir kez yapılabilir.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Islahın tam mı kısmi mi olduğu ve değişen talep sonucu tereddütsüz yazılmalıdır.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176-182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Tam veya kısmi ıslah açıkça belirtilmeli; değiştirilen talep, miktar, vakıa ve tamamlanacak harç tereddütsüz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DAVAYA BAKAN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Islah beyanının kabulü.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Tahkikat sona erinceye kadar ve tarafça bir kez yapılabilir.</w:t>
      </w:r>
    </w:p>
    <w:p>
      <w:r>
        <w:t>2. İlk talep ve miktar: [SOMUT OLAYI TARİH, YER, KİŞİ VE BELGEYLE UYUMLU OLARAK AÇIKLAYIN].</w:t>
      </w:r>
    </w:p>
    <w:p>
      <w:r>
        <w:t>3. Islah edilen bölüm: [SOMUT OLAYI TARİH, YER, KİŞİ VE BELGEYLE UYUMLU OLARAK AÇIKLAYIN].</w:t>
      </w:r>
    </w:p>
    <w:p>
      <w:r>
        <w:t>4. Yeni talep miktarı: [SOMUT OLAYI TARİH, YER, KİŞİ VE BELGEYLE UYUMLU OLARAK AÇIKLAYIN].</w:t>
      </w:r>
    </w:p>
    <w:p>
      <w:r>
        <w:t>5. Tahkikat aşaması: [SOMUT OLAYI TARİH, YER, KİŞİ VE BELGEYLE UYUMLU OLARAK AÇIKLAYIN].</w:t>
      </w:r>
    </w:p>
    <w:p>
      <w:r>
        <w:t>6. Harç farkı: [SOMUT OLAYI TARİH, YER, KİŞİ VE BELGEYLE UYUMLU OLARAK AÇIKLAYIN].</w:t>
      </w:r>
    </w:p>
    <w:p>
      <w:r>
        <w:t>7. Temel hukuki sonuç: Tam veya kısmi ıslah açıkça belirtilmeli; değiştirilen talep, miktar, vakıa ve tamamlanacak harç tereddütsüz gösterilmelidir.</w:t>
      </w:r>
    </w:p>
    <w:p>
      <w:r>
        <w:t>8. Başvuru öncesi kontrol: Islahın tam mı kısmi mi olduğu ve değişen talep sonucu tereddütsüz yazılmalıdır.</w:t>
      </w:r>
    </w:p>
    <w:p>
      <w:pPr>
        <w:pStyle w:val="Heading1"/>
      </w:pPr>
      <w:r>
        <w:t>HUKUKİ NEDENLER</w:t>
      </w:r>
    </w:p>
    <w:p>
      <w:r>
        <w:t>HMK m. 176-182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Dava dilekçesi [EK NUMARASI / TARİH]</w:t>
      </w:r>
    </w:p>
    <w:p>
      <w:pPr>
        <w:pStyle w:val="ListBullet"/>
        <w:spacing w:after="60"/>
      </w:pPr>
      <w:r>
        <w:t>Tensip ve duruşma tutanakları [EK NUMARASI / TARİH]</w:t>
      </w:r>
    </w:p>
    <w:p>
      <w:pPr>
        <w:pStyle w:val="ListBullet"/>
        <w:spacing w:after="60"/>
      </w:pPr>
      <w:r>
        <w:t>Bilirkişi raporu [EK NUMARASI / TARİH]</w:t>
      </w:r>
    </w:p>
    <w:p>
      <w:pPr>
        <w:pStyle w:val="ListBullet"/>
        <w:spacing w:after="60"/>
      </w:pPr>
      <w:r>
        <w:t>Hesap tablosu [EK NUMARASI / TARİH]</w:t>
      </w:r>
    </w:p>
    <w:p>
      <w:pPr>
        <w:pStyle w:val="ListBullet"/>
        <w:spacing w:after="60"/>
      </w:pPr>
      <w:r>
        <w:t>Harç makbuzu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Islah beyanının kabulü,</w:t>
      </w:r>
    </w:p>
    <w:p>
      <w:r>
        <w:t>2. Talebin yeni miktar üzerinden incelenmesi,</w:t>
      </w:r>
    </w:p>
    <w:p>
      <w:r>
        <w:t>3. Eksik harcın tamamlanmasına izin verilmesi,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Dava dilekçesi</w:t>
      </w:r>
    </w:p>
    <w:p>
      <w:r>
        <w:t>2. Tensip ve duruşma tutanakları</w:t>
      </w:r>
    </w:p>
    <w:p>
      <w:r>
        <w:t>3. Bilirkişi raporu</w:t>
      </w:r>
    </w:p>
    <w:p>
      <w:r>
        <w:t>4. Hesap tablosu</w:t>
      </w:r>
    </w:p>
    <w:p>
      <w:r>
        <w:t>5. Harç makbuzu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Tahkikat sona erinceye kadar ve tarafça bir kez yapılabilir.</w:t>
      </w:r>
    </w:p>
    <w:p>
      <w:pPr>
        <w:pStyle w:val="Heading1"/>
      </w:pPr>
      <w:r>
        <w:t>Görev ve Yetki Kontrolü</w:t>
      </w:r>
    </w:p>
    <w:p>
      <w:r>
        <w:t>Davaya bakan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İlk talep ve miktar → Dava dilekçesi</w:t>
      </w:r>
    </w:p>
    <w:p>
      <w:pPr>
        <w:pStyle w:val="ListBullet"/>
        <w:spacing w:after="60"/>
      </w:pPr>
      <w:r>
        <w:t>Islah edilen bölüm → Tensip ve duruşma tutanakları</w:t>
      </w:r>
    </w:p>
    <w:p>
      <w:pPr>
        <w:pStyle w:val="ListBullet"/>
        <w:spacing w:after="60"/>
      </w:pPr>
      <w:r>
        <w:t>Yeni talep miktarı → Bilirkişi raporu</w:t>
      </w:r>
    </w:p>
    <w:p>
      <w:pPr>
        <w:pStyle w:val="ListBullet"/>
        <w:spacing w:after="60"/>
      </w:pPr>
      <w:r>
        <w:t>Tahkikat aşaması → Hesap tablosu</w:t>
      </w:r>
    </w:p>
    <w:p>
      <w:pPr>
        <w:pStyle w:val="ListBullet"/>
        <w:spacing w:after="60"/>
      </w:pPr>
      <w:r>
        <w:t>Harç farkı → Harç makbuzu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Islah Dilekçesi Örneği</dc:title>
  <dc:subject>Hukuk Yargılaması</dc:subject>
  <dc:creator>Av. Halil Bakırcı</dc:creator>
  <cp:keywords>islah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