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w:body>
    <w:p>
      <w:pPr>
        <w:jc w:val="center"/>
        <w:spacing w:after="160" w:line="300" w:lineRule="auto"/>
      </w:pPr>
      <w:r>
        <w:rPr>
          <w:rFonts w:ascii="Times New Roman" w:hAnsi="Times New Roman" w:eastAsia="Times New Roman"/>
          <w:sz w:val="20"/>
          <w:szCs w:val="20"/>
          <w:b/>
        </w:rPr>
        <w:t xml:space="preserve">ÖRNEK DİLEKÇE • HUKUKİ KONTROL: 11.09.2026</w:t>
      </w:r>
    </w:p>
    <w:p>
      <w:pPr>
        <w:jc w:val="center"/>
        <w:spacing w:after="260" w:line="300" w:lineRule="auto"/>
      </w:pPr>
      <w:r>
        <w:rPr>
          <w:rFonts w:ascii="Times New Roman" w:hAnsi="Times New Roman" w:eastAsia="Times New Roman"/>
          <w:sz w:val="24"/>
          <w:szCs w:val="24"/>
          <w:b/>
        </w:rPr>
        <w:t xml:space="preserve">[YETKİLİ YER] ASLİYE HUKUK MAHKEMESİ’NE</w:t>
      </w:r>
    </w:p>
    <w:p>
      <w:pPr>
        <w:spacing w:after="90" w:line="300" w:lineRule="auto"/>
      </w:pPr>
      <w:r>
        <w:rPr>
          <w:rFonts w:ascii="Times New Roman" w:hAnsi="Times New Roman" w:eastAsia="Times New Roman"/>
          <w:sz w:val="22"/>
          <w:szCs w:val="22"/>
        </w:rPr>
        <w:t xml:space="preserve">DAVACI BORÇLU: [AD SOYAD / T.C. KİMLİK NO / ADRES]</w:t>
      </w:r>
    </w:p>
    <w:p>
      <w:pPr>
        <w:spacing w:after="90" w:line="300" w:lineRule="auto"/>
      </w:pPr>
      <w:r>
        <w:rPr>
          <w:rFonts w:ascii="Times New Roman" w:hAnsi="Times New Roman" w:eastAsia="Times New Roman"/>
          <w:sz w:val="22"/>
          <w:szCs w:val="22"/>
          <w:b/>
        </w:rPr>
        <w:t xml:space="preserve">VEKİLİ: Av. Halil Bakırcı</w:t>
      </w:r>
    </w:p>
    <w:p>
      <w:pPr>
        <w:spacing w:after="90" w:line="300" w:lineRule="auto"/>
      </w:pPr>
      <w:r>
        <w:rPr>
          <w:rFonts w:ascii="Times New Roman" w:hAnsi="Times New Roman" w:eastAsia="Times New Roman"/>
          <w:sz w:val="22"/>
          <w:szCs w:val="22"/>
        </w:rPr>
        <w:t xml:space="preserve">DAVALI ALACAKLI: [AD SOYAD / UNVAN / ADRES]</w:t>
      </w:r>
    </w:p>
    <w:p>
      <w:pPr>
        <w:spacing w:after="90" w:line="300" w:lineRule="auto"/>
      </w:pPr>
      <w:r>
        <w:rPr>
          <w:rFonts w:ascii="Times New Roman" w:hAnsi="Times New Roman" w:eastAsia="Times New Roman"/>
          <w:sz w:val="22"/>
          <w:szCs w:val="22"/>
        </w:rPr>
        <w:t xml:space="preserve">DAVA / DOSYA NO: [VARSA ESAS / TAKİP / BAŞVURU NO]</w:t>
      </w:r>
    </w:p>
    <w:p>
      <w:pPr>
        <w:spacing w:after="90" w:line="300" w:lineRule="auto"/>
      </w:pPr>
      <w:r>
        <w:rPr>
          <w:rFonts w:ascii="Times New Roman" w:hAnsi="Times New Roman" w:eastAsia="Times New Roman"/>
          <w:sz w:val="22"/>
          <w:szCs w:val="22"/>
        </w:rPr>
        <w:t xml:space="preserve">KONU: Icra tehdidi altında haksız olarak ödenen paranın geri alınması.</w:t>
      </w:r>
    </w:p>
    <w:p>
      <w:pPr>
        <w:spacing w:after="90" w:line="300" w:lineRule="auto"/>
      </w:pPr>
      <w:r>
        <w:rPr>
          <w:rFonts w:ascii="Times New Roman" w:hAnsi="Times New Roman" w:eastAsia="Times New Roman"/>
          <w:sz w:val="22"/>
          <w:szCs w:val="22"/>
        </w:rPr>
        <w:t xml:space="preserve">DAVA DEĞERİ: [VARSA TUTAR]</w:t>
      </w:r>
    </w:p>
    <w:p>
      <w:pPr>
        <w:jc w:val="center"/>
        <w:spacing w:after="140" w:line="300" w:lineRule="auto"/>
        <w:keepNext/>
      </w:pPr>
      <w:r>
        <w:rPr>
          <w:rFonts w:ascii="Times New Roman" w:hAnsi="Times New Roman" w:eastAsia="Times New Roman"/>
          <w:sz w:val="23"/>
          <w:szCs w:val="23"/>
          <w:b/>
        </w:rPr>
        <w:t xml:space="preserve">AÇIKLAMALAR</w:t>
      </w:r>
    </w:p>
    <w:p>
      <w:pPr>
        <w:spacing w:after="110" w:line="300" w:lineRule="auto"/>
      </w:pPr>
      <w:r>
        <w:rPr>
          <w:rFonts w:ascii="Times New Roman" w:hAnsi="Times New Roman" w:eastAsia="Times New Roman"/>
          <w:sz w:val="22"/>
          <w:szCs w:val="22"/>
        </w:rPr>
        <w:t xml:space="preserve">1. Davalı tarafından davacı aleyhine [İCRA DAİRESİ/DOSYA NO] sayılı takip başlatılmıştır.</w:t>
      </w:r>
    </w:p>
    <w:p>
      <w:pPr>
        <w:spacing w:after="110" w:line="300" w:lineRule="auto"/>
      </w:pPr>
      <w:r>
        <w:rPr>
          <w:rFonts w:ascii="Times New Roman" w:hAnsi="Times New Roman" w:eastAsia="Times New Roman"/>
          <w:sz w:val="22"/>
          <w:szCs w:val="22"/>
        </w:rPr>
        <w:t xml:space="preserve">2. Davacı, takip konusu borcun tamamını/bir kısmını borçlu olmadığı hâlde cebri icra tehdidi altında [ÖDEME TARİHİ] tarihinde ödemek zorunda kalmıştır.</w:t>
      </w:r>
    </w:p>
    <w:p>
      <w:pPr>
        <w:spacing w:after="110" w:line="300" w:lineRule="auto"/>
      </w:pPr>
      <w:r>
        <w:rPr>
          <w:rFonts w:ascii="Times New Roman" w:hAnsi="Times New Roman" w:eastAsia="Times New Roman"/>
          <w:sz w:val="22"/>
          <w:szCs w:val="22"/>
        </w:rPr>
        <w:t xml:space="preserve">3. Takibin dayanağı olan [SENET/SÖZLEŞME/FATURA] davacıyı borçlu kılmamaktadır veya borç ödeme/takas/ifa nedeniyle sona ermiştir.</w:t>
      </w:r>
    </w:p>
    <w:p>
      <w:pPr>
        <w:spacing w:after="110" w:line="300" w:lineRule="auto"/>
      </w:pPr>
      <w:r>
        <w:rPr>
          <w:rFonts w:ascii="Times New Roman" w:hAnsi="Times New Roman" w:eastAsia="Times New Roman"/>
          <w:sz w:val="22"/>
          <w:szCs w:val="22"/>
        </w:rPr>
        <w:t xml:space="preserve">4. Ödemeye ilişkin banka ve icra dosyası kayıtları, davacının cebri icra baskısı altında yaptığı tahsilatı açıkça göstermektedir.</w:t>
      </w:r>
    </w:p>
    <w:p>
      <w:pPr>
        <w:spacing w:after="110" w:line="300" w:lineRule="auto"/>
      </w:pPr>
      <w:r>
        <w:rPr>
          <w:rFonts w:ascii="Times New Roman" w:hAnsi="Times New Roman" w:eastAsia="Times New Roman"/>
          <w:sz w:val="22"/>
          <w:szCs w:val="22"/>
        </w:rPr>
        <w:t xml:space="preserve">5. İİK m.72 kapsamında borçlu olunmayan paranın geri alınması için istirdat koşulları oluşmuştur ve dava yasal süre içinde açılmaktadır.</w:t>
      </w:r>
    </w:p>
    <w:p>
      <w:pPr>
        <w:spacing w:after="110" w:line="300" w:lineRule="auto"/>
      </w:pPr>
      <w:r>
        <w:rPr>
          <w:rFonts w:ascii="Times New Roman" w:hAnsi="Times New Roman" w:eastAsia="Times New Roman"/>
          <w:sz w:val="22"/>
          <w:szCs w:val="22"/>
        </w:rPr>
        <w:t xml:space="preserve">6. Davalının haksız tahsilatı elinde tutması sebepsiz zenginleşme sonucunu doğuracağından bedelin faiziyle iadesi gerekir.</w:t>
      </w:r>
    </w:p>
    <w:p>
      <w:pPr>
        <w:spacing w:after="110" w:line="300" w:lineRule="auto"/>
      </w:pPr>
      <w:r>
        <w:rPr>
          <w:rFonts w:ascii="Times New Roman" w:hAnsi="Times New Roman" w:eastAsia="Times New Roman"/>
          <w:sz w:val="22"/>
          <w:szCs w:val="22"/>
        </w:rPr>
        <w:t xml:space="preserve">7. İşbu başvuru icra tehdidi altında haksız olarak ödenen paranın geri alınması amacıyla hazırlanmıştır. Mahkemece/mercice inceleme yapılırken yalnız sonuç talebi değil, vakıa-delil bağlantısı ve 2004 sayılı İİK m. 72; HMK ve borcun kaynağına ilişkin mevzuat hükümleri birlikte değerlendirilmelidir.</w:t>
      </w:r>
    </w:p>
    <w:p>
      <w:pPr>
        <w:spacing w:after="110" w:line="300" w:lineRule="auto"/>
      </w:pPr>
      <w:r>
        <w:rPr>
          <w:rFonts w:ascii="Times New Roman" w:hAnsi="Times New Roman" w:eastAsia="Times New Roman"/>
          <w:sz w:val="22"/>
          <w:szCs w:val="22"/>
        </w:rPr>
        <w:t xml:space="preserve">8. Dosyaya sunulan her belge, hangi vakıayı ispatladığı belirtilerek numaralandırılmıştır. İstirdat Davası Dilekçesi Örneği bakımından ispat yükünün taraflar arasındaki dağılımı ve re’sen araştırılacak hususlar, uyuşmazlığın niteliğine göre dikkate alınmalıdır.</w:t>
      </w:r>
    </w:p>
    <w:p>
      <w:pPr>
        <w:spacing w:after="110" w:line="300" w:lineRule="auto"/>
      </w:pPr>
      <w:r>
        <w:rPr>
          <w:rFonts w:ascii="Times New Roman" w:hAnsi="Times New Roman" w:eastAsia="Times New Roman"/>
          <w:sz w:val="22"/>
          <w:szCs w:val="22"/>
        </w:rPr>
        <w:t xml:space="preserve">9. Karşı tarafın cevap ve itirazları dosyadaki yazılı kayıtlarla karşılaştırılmalı; çelişki bulunan hususlarda ilgili kurum veya kuruluşlardan asıl kayıtlar getirtilmelidir.</w:t>
      </w:r>
    </w:p>
    <w:p>
      <w:pPr>
        <w:spacing w:after="110" w:line="300" w:lineRule="auto"/>
      </w:pPr>
      <w:r>
        <w:rPr>
          <w:rFonts w:ascii="Times New Roman" w:hAnsi="Times New Roman" w:eastAsia="Times New Roman"/>
          <w:sz w:val="22"/>
          <w:szCs w:val="22"/>
        </w:rPr>
        <w:t xml:space="preserve">10. Talep sonucu açık, infaz edilebilir ve tereddütsüz biçimde kurulmuştur. Miktarı yargılama sırasında bilirkişi veya kurum kayıtlarıyla belirlenebilecek kalemler yönünden usul kanununun izin verdiği talep biçimleri saklıdır.</w:t>
      </w:r>
    </w:p>
    <w:p>
      <w:pPr>
        <w:spacing w:after="80" w:line="300" w:lineRule="auto"/>
        <w:keepNext/>
      </w:pPr>
      <w:r>
        <w:rPr>
          <w:rFonts w:ascii="Times New Roman" w:hAnsi="Times New Roman" w:eastAsia="Times New Roman"/>
          <w:sz w:val="22"/>
          <w:szCs w:val="22"/>
          <w:b/>
        </w:rPr>
        <w:t xml:space="preserve">HUKUKİ NEDENLER</w:t>
      </w:r>
    </w:p>
    <w:p>
      <w:pPr>
        <w:spacing w:after="140" w:line="300" w:lineRule="auto"/>
      </w:pPr>
      <w:r>
        <w:rPr>
          <w:rFonts w:ascii="Times New Roman" w:hAnsi="Times New Roman" w:eastAsia="Times New Roman"/>
          <w:sz w:val="22"/>
          <w:szCs w:val="22"/>
        </w:rPr>
        <w:t xml:space="preserve">2004 sayılı İİK m. 72; HMK ve borcun kaynağına ilişkin mevzuat ve somut olaya uygulanacak sair mevzuat.</w:t>
      </w:r>
    </w:p>
    <w:p>
      <w:pPr>
        <w:spacing w:after="80" w:line="300" w:lineRule="auto"/>
        <w:keepNext/>
      </w:pPr>
      <w:r>
        <w:rPr>
          <w:rFonts w:ascii="Times New Roman" w:hAnsi="Times New Roman" w:eastAsia="Times New Roman"/>
          <w:sz w:val="22"/>
          <w:szCs w:val="22"/>
          <w:b/>
        </w:rPr>
        <w:t xml:space="preserve">DELİLLER</w:t>
      </w:r>
    </w:p>
    <w:p>
      <w:pPr>
        <w:spacing w:after="140" w:line="300" w:lineRule="auto"/>
      </w:pPr>
      <w:r>
        <w:rPr>
          <w:rFonts w:ascii="Times New Roman" w:hAnsi="Times New Roman" w:eastAsia="Times New Roman"/>
          <w:sz w:val="22"/>
          <w:szCs w:val="22"/>
        </w:rPr>
        <w:t xml:space="preserve">İcra takip dosyası; Ödeme makbuzları/dekontlar; Takip dayanağı belge; İtiraz/yazışma kayıtları; Borcu sona erdiren belgeler; Bilirkişi incelemesi; gerektiğinde kurum kayıtları, keşif, bilirkişi, tanık ve her türlü yasal delil.</w:t>
      </w:r>
    </w:p>
    <w:p>
      <w:pPr>
        <w:jc w:val="center"/>
        <w:spacing w:after="120" w:line="300" w:lineRule="auto"/>
        <w:keepNext/>
      </w:pPr>
      <w:r>
        <w:rPr>
          <w:rFonts w:ascii="Times New Roman" w:hAnsi="Times New Roman" w:eastAsia="Times New Roman"/>
          <w:sz w:val="23"/>
          <w:szCs w:val="23"/>
          <w:b/>
        </w:rPr>
        <w:t xml:space="preserve">SONUÇ VE İSTEM</w:t>
      </w:r>
    </w:p>
    <w:p>
      <w:pPr>
        <w:spacing w:after="100" w:line="300" w:lineRule="auto"/>
      </w:pPr>
      <w:r>
        <w:rPr>
          <w:rFonts w:ascii="Times New Roman" w:hAnsi="Times New Roman" w:eastAsia="Times New Roman"/>
          <w:sz w:val="22"/>
          <w:szCs w:val="22"/>
        </w:rPr>
        <w:t xml:space="preserve">Yukarıda arz ve izah edilen nedenlerle ve Mahkemenizce/merciinizce re’sen gözetilecek hususlar saklı kalmak üzere;</w:t>
      </w:r>
    </w:p>
    <w:p>
      <w:pPr>
        <w:spacing w:after="90" w:line="300" w:lineRule="auto"/>
      </w:pPr>
      <w:r>
        <w:rPr>
          <w:rFonts w:ascii="Times New Roman" w:hAnsi="Times New Roman" w:eastAsia="Times New Roman"/>
          <w:sz w:val="22"/>
          <w:szCs w:val="22"/>
        </w:rPr>
        <w:t xml:space="preserve">1. Haksız tahsil edilen [TUTAR] TL’nin ödeme tarihinden/temerrütten itibaren faiziyle istirdadına,</w:t>
      </w:r>
    </w:p>
    <w:p>
      <w:pPr>
        <w:spacing w:after="90" w:line="300" w:lineRule="auto"/>
      </w:pPr>
      <w:r>
        <w:rPr>
          <w:rFonts w:ascii="Times New Roman" w:hAnsi="Times New Roman" w:eastAsia="Times New Roman"/>
          <w:sz w:val="22"/>
          <w:szCs w:val="22"/>
        </w:rPr>
        <w:t xml:space="preserve">2. Borçlu olunmadığının uyuşmazlıkla bağlantılı olarak tespitine,</w:t>
      </w:r>
    </w:p>
    <w:p>
      <w:pPr>
        <w:spacing w:after="90" w:line="300" w:lineRule="auto"/>
      </w:pPr>
      <w:r>
        <w:rPr>
          <w:rFonts w:ascii="Times New Roman" w:hAnsi="Times New Roman" w:eastAsia="Times New Roman"/>
          <w:sz w:val="22"/>
          <w:szCs w:val="22"/>
        </w:rPr>
        <w:t xml:space="preserve">3. Yargılama giderleri ve vekâlet ücretinin davalıya yükletilmesine,</w:t>
      </w:r>
    </w:p>
    <w:p>
      <w:pPr>
        <w:spacing w:after="220" w:line="300" w:lineRule="auto"/>
      </w:pPr>
      <w:r>
        <w:rPr>
          <w:rFonts w:ascii="Times New Roman" w:hAnsi="Times New Roman" w:eastAsia="Times New Roman"/>
          <w:sz w:val="22"/>
          <w:szCs w:val="22"/>
        </w:rPr>
        <w:t xml:space="preserve">4. Karar verilmesini saygıyla arz ve talep ederim. [TARİH]</w:t>
      </w:r>
    </w:p>
    <w:p>
      <w:pPr>
        <w:jc w:val="right"/>
        <w:spacing w:after="200" w:line="300" w:lineRule="auto"/>
      </w:pPr>
      <w:r>
        <w:rPr>
          <w:rFonts w:ascii="Times New Roman" w:hAnsi="Times New Roman" w:eastAsia="Times New Roman"/>
          <w:sz w:val="22"/>
          <w:szCs w:val="22"/>
          <w:b/>
        </w:rPr>
        <w:t xml:space="preserve">Davaci Borçlu Vekili</w:t>
        <w:br/>
        <w:t xml:space="preserve">Av. Halil Bakırcı</w:t>
        <w:br/>
        <w:t xml:space="preserve">(E-İMZALIDIR)</w:t>
      </w:r>
    </w:p>
    <w:p>
      <w:pPr>
        <w:spacing w:after="80" w:line="300" w:lineRule="auto"/>
        <w:keepNext/>
      </w:pPr>
      <w:r>
        <w:rPr>
          <w:rFonts w:ascii="Times New Roman" w:hAnsi="Times New Roman" w:eastAsia="Times New Roman"/>
          <w:sz w:val="22"/>
          <w:szCs w:val="22"/>
          <w:b/>
        </w:rPr>
        <w:t xml:space="preserve">EKLER</w:t>
      </w:r>
    </w:p>
    <w:p>
      <w:pPr>
        <w:spacing w:after="60" w:line="300" w:lineRule="auto"/>
      </w:pPr>
      <w:r>
        <w:rPr>
          <w:rFonts w:ascii="Times New Roman" w:hAnsi="Times New Roman" w:eastAsia="Times New Roman"/>
          <w:sz w:val="21"/>
          <w:szCs w:val="21"/>
        </w:rPr>
        <w:t xml:space="preserve">1. İcra takip dosyası</w:t>
      </w:r>
    </w:p>
    <w:p>
      <w:pPr>
        <w:spacing w:after="60" w:line="300" w:lineRule="auto"/>
      </w:pPr>
      <w:r>
        <w:rPr>
          <w:rFonts w:ascii="Times New Roman" w:hAnsi="Times New Roman" w:eastAsia="Times New Roman"/>
          <w:sz w:val="21"/>
          <w:szCs w:val="21"/>
        </w:rPr>
        <w:t xml:space="preserve">2. Ödeme makbuzları/dekontlar</w:t>
      </w:r>
    </w:p>
    <w:p>
      <w:pPr>
        <w:spacing w:after="60" w:line="300" w:lineRule="auto"/>
      </w:pPr>
      <w:r>
        <w:rPr>
          <w:rFonts w:ascii="Times New Roman" w:hAnsi="Times New Roman" w:eastAsia="Times New Roman"/>
          <w:sz w:val="21"/>
          <w:szCs w:val="21"/>
        </w:rPr>
        <w:t xml:space="preserve">3. Takip dayanağı belge</w:t>
      </w:r>
    </w:p>
    <w:p>
      <w:pPr>
        <w:spacing w:after="60" w:line="300" w:lineRule="auto"/>
      </w:pPr>
      <w:r>
        <w:rPr>
          <w:rFonts w:ascii="Times New Roman" w:hAnsi="Times New Roman" w:eastAsia="Times New Roman"/>
          <w:sz w:val="21"/>
          <w:szCs w:val="21"/>
        </w:rPr>
        <w:t xml:space="preserve">4. İtiraz/yazışma kayıtları</w:t>
      </w:r>
    </w:p>
    <w:p>
      <w:pPr>
        <w:spacing w:after="60" w:line="300" w:lineRule="auto"/>
      </w:pPr>
      <w:r>
        <w:rPr>
          <w:rFonts w:ascii="Times New Roman" w:hAnsi="Times New Roman" w:eastAsia="Times New Roman"/>
          <w:sz w:val="21"/>
          <w:szCs w:val="21"/>
        </w:rPr>
        <w:t xml:space="preserve">5. Borcu sona erdiren belgeler</w:t>
      </w:r>
    </w:p>
    <w:p>
      <w:pPr>
        <w:spacing w:after="60" w:line="300" w:lineRule="auto"/>
      </w:pPr>
      <w:r>
        <w:rPr>
          <w:rFonts w:ascii="Times New Roman" w:hAnsi="Times New Roman" w:eastAsia="Times New Roman"/>
          <w:sz w:val="21"/>
          <w:szCs w:val="21"/>
        </w:rPr>
        <w:t xml:space="preserve">6. Bilirkişi incelemesi</w:t>
      </w:r>
    </w:p>
    <w:p>
      <w:pPr>
        <w:jc w:val="center"/>
        <w:spacing w:after="120" w:line="300" w:lineRule="auto"/>
      </w:pPr>
      <w:r>
        <w:rPr>
          <w:rFonts w:ascii="Times New Roman" w:hAnsi="Times New Roman" w:eastAsia="Times New Roman"/>
          <w:sz w:val="21"/>
          <w:szCs w:val="21"/>
          <w:b/>
        </w:rPr>
        <w:t xml:space="preserve">DOSYAYA UYARLAMA NOTU</w:t>
      </w:r>
    </w:p>
    <w:p>
      <w:pPr>
        <w:spacing w:after="90" w:line="300" w:lineRule="auto"/>
      </w:pPr>
      <w:r>
        <w:rPr>
          <w:rFonts w:ascii="Times New Roman" w:hAnsi="Times New Roman" w:eastAsia="Times New Roman"/>
          <w:sz w:val="20"/>
          <w:szCs w:val="20"/>
        </w:rPr>
        <w:t xml:space="preserve">Bu örnek, mahkemeye veya ilgili yasal mercie sunulmadan önce gerçek taraf bilgileri, tarih, tutar, görev, yetki, süre, dava şartı, delil ve talep sonucu yönünden somut dosyaya uyarlanmalıdır. Köşeli parantez içindeki alanlar değiştirilmelidir. Örnekte yer almayan bir vakıa gerçek dosyada yoksa metinden çıkarılmalıdır.</w:t>
      </w:r>
    </w:p>
    <w:p>
      <w:pPr>
        <w:jc w:val="center"/>
        <w:spacing w:after="0" w:line="300" w:lineRule="auto"/>
      </w:pPr>
      <w:r>
        <w:rPr>
          <w:rFonts w:ascii="Times New Roman" w:hAnsi="Times New Roman" w:eastAsia="Times New Roman"/>
          <w:sz w:val="18"/>
          <w:szCs w:val="18"/>
          <w:b/>
        </w:rPr>
        <w:t xml:space="preserve">Hazırlayan: Av. Halil Bakırcı • Bakırcı &amp; Keskin Hukuk Bürosu • halilbakirci.av.tr</w:t>
      </w:r>
    </w:p>
    <w:sectPr>
      <w:pgSz w:w="11906" w:h="16838"/>
      <w:pgMar w:top="1134" w:right="1134" w:bottom="1134" w:left="1134" w:header="567" w:footer="567" w:gutter="0"/>
    </w:sectPr>
  </w:body>
</w:document>
</file>

<file path=docProps/app.xml><?xml version="1.0" encoding="utf-8"?>
<Properties xmlns="http://schemas.openxmlformats.org/officeDocument/2006/extended-properties" xmlns:vt="http://schemas.openxmlformats.org/officeDocument/2006/docPropsVTypes">
  <Application>Microsoft Office Word</Application>
  <Company>Bakırcı &amp; Keskin Hukuk Bürosu</Company>
</Properties>
</file>

<file path=docProps/core.xml><?xml version="1.0" encoding="utf-8"?>
<cp:coreProperties xmlns:cp="http://schemas.openxmlformats.org/package/2006/metadata/core-properties" xmlns:dc="http://purl.org/dc/elements/1.1/" xmlns:dcterms="http://purl.org/dc/terms/" xmlns:xsi="http://www.w3.org/2001/XMLSchema-instance">
  <dc:title>İstirdat Davası Dilekçesi Örneği</dc:title>
  <dc:creator>Av. Halil Bakırcı</dc:creator>
  <cp:lastModifiedBy>Av. Halil Bakırcı</cp:lastModifiedBy>
  <dcterms:created xsi:type="dcterms:W3CDTF">2026-09-11T00:00:00Z</dcterms:created>
  <dcterms:modified xsi:type="dcterms:W3CDTF">2026-09-11T00:00:00Z</dcterms:modified>
</cp:coreProperties>
</file>