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REKABET YASAĞININ SONA ERMESİ BİLDİRİMİ</w:t>
      </w:r>
    </w:p>
    <w:p>
      <w:pPr>
        <w:widowControl/>
      </w:pPr>
      <w:r>
        <w:rPr>
          <w:rFonts w:ascii="Times New Roman" w:hAnsi="Times New Roman"/>
          <w:color w:val="000000"/>
        </w:rPr>
        <w:t>Bildirimde bulunan: [Eski işçinin ad soyadı, adresi]</w:t>
        <w:br/>
        <w:t>Muhatap işveren: [Unvan, adres]</w:t>
        <w:br/>
        <w:t>Konu: İşveren tarafından haklı sebep olmaksızın fesih nedeniyle TBK m.447/2 kapsamında rekabet yasağının sona ermesinin bildirilmesi.</w:t>
      </w:r>
    </w:p>
    <w:p>
      <w:pPr>
        <w:keepNext/>
        <w:widowControl/>
      </w:pPr>
      <w:r>
        <w:rPr>
          <w:rFonts w:ascii="Times New Roman" w:hAnsi="Times New Roman"/>
          <w:b/>
          <w:color w:val="000000"/>
        </w:rPr>
        <w:t>Açıklamalar</w:t>
      </w:r>
    </w:p>
    <w:p>
      <w:pPr>
        <w:widowControl/>
      </w:pPr>
      <w:r>
        <w:rPr>
          <w:rFonts w:ascii="Times New Roman" w:hAnsi="Times New Roman"/>
          <w:color w:val="000000"/>
        </w:rPr>
        <w:t>1. [Tarih] hizmet sözleşmesindeki/ek protokoldeki [gerçek bölüm] hükmü sözleşme sonrası rekabet yasağına ilişkindir. İlgili belge, kapsam ve tarih ekte gösterilmiştir.</w:t>
      </w:r>
    </w:p>
    <w:p>
      <w:pPr>
        <w:widowControl/>
      </w:pPr>
      <w:r>
        <w:rPr>
          <w:rFonts w:ascii="Times New Roman" w:hAnsi="Times New Roman"/>
          <w:color w:val="000000"/>
        </w:rPr>
        <w:t>2. Hizmet sözleşmesi tarafınızca [gerçek fesih belgesi ve tarih] ile sona erdirilmiştir. Bildirilen gerçek gerekçe [belgedeki açıklama] şeklindedir. Fesih açıklamasının ulaşması [kayıt], sözleşmenin sona erdiği tarih [gerçek bilgi] olarak belirlenmiştir.</w:t>
      </w:r>
    </w:p>
    <w:p>
      <w:pPr>
        <w:widowControl/>
      </w:pPr>
      <w:r>
        <w:rPr>
          <w:rFonts w:ascii="Times New Roman" w:hAnsi="Times New Roman"/>
          <w:color w:val="000000"/>
        </w:rPr>
        <w:t>3. İşveren tarafından haklı bir sebep olmaksızın fesih olgusunun dayanakları [somut belge ve açıklama] şeklindedir. Bu nedenle 6098 sayılı Türk Borçlar Kanunu m.447/2 uyarınca sözleşme sonrası rekabet yasağının sona erdiğini bildiriyorum. Sona erme açıklaması yalnız bu kanuni koşul ve gerçek fesih kayıtlarına dayanmaktadır.</w:t>
      </w:r>
    </w:p>
    <w:p>
      <w:pPr>
        <w:keepNext/>
        <w:widowControl/>
      </w:pPr>
      <w:r>
        <w:rPr>
          <w:rFonts w:ascii="Times New Roman" w:hAnsi="Times New Roman"/>
          <w:b/>
          <w:color w:val="000000"/>
        </w:rPr>
        <w:t>Bildirim ve talepler</w:t>
      </w:r>
    </w:p>
    <w:p>
      <w:pPr>
        <w:widowControl/>
      </w:pPr>
      <w:r>
        <w:rPr>
          <w:rFonts w:ascii="Times New Roman" w:hAnsi="Times New Roman"/>
          <w:color w:val="000000"/>
        </w:rPr>
        <w:t>M.447/2 kapsamındaki sona ermenin kayıtlarınızda dikkate alınmasını; yasağın devam ettiğine ilişkin farklı görüşünüz varsa ilgili sözleşme hükmü, fesih olgusu ve belge dayanağının açıklanmasını istiyorum. Bu bildirim, m.396/4'teki sır saklama yükümlülüğünü veya farklı döneme ilişkin belirli uyuşmazlıkları belgesiz biçimde ortadan kaldıran genel bir beyan değildir.</w:t>
      </w:r>
    </w:p>
    <w:p>
      <w:pPr>
        <w:widowControl/>
      </w:pPr>
      <w:r>
        <w:rPr>
          <w:rFonts w:ascii="Times New Roman" w:hAnsi="Times New Roman"/>
          <w:color w:val="000000"/>
        </w:rPr>
        <w:t>Ekler: [Hizmet sözleşmesi ve yasak kaydı], [gerçek fesih bildirimi], [ulaşma ve sona erme kayıtları], [ilgili mevcut yazışmalar], [kronoloji çizelgesi].</w:t>
        <w:br/>
        <w:t>Tarih: [Gerçek tarih]</w:t>
        <w:br/>
        <w:t>Ad soyad ve imza: [Bilgi]</w:t>
      </w:r>
    </w:p>
    <w:p>
      <w:r>
        <w:rPr>
          <w:rFonts w:ascii="Times New Roman" w:hAnsi="Times New Roman"/>
          <w:color w:val="000000"/>
        </w:rPr>
        <w:br w:type="page"/>
      </w:r>
    </w:p>
    <w:p>
      <w:pPr>
        <w:pStyle w:val="Title"/>
      </w:pPr>
      <w:r>
        <w:rPr>
          <w:rFonts w:ascii="Times New Roman" w:hAnsi="Times New Roman"/>
          <w:color w:val="000000"/>
        </w:rPr>
        <w:t>Rekabet kaydı ve fesih belgeleri</w:t>
      </w:r>
    </w:p>
    <w:p>
      <w:r>
        <w:rPr>
          <w:rFonts w:ascii="Times New Roman" w:hAnsi="Times New Roman"/>
          <w:color w:val="000000"/>
        </w:rPr>
        <w:t>Bu ek, işverenin haklı sebep olmadan feshi nedeniyle TBK 447/2 kapsamındaki sona ermeyi somut belgelerle açıklar. Gerçek olmayan fesih gerekçesi veya kabul beyanı eklenmez.</w:t>
      </w:r>
    </w:p>
    <w:p>
      <w:pPr>
        <w:pStyle w:val="Heading1"/>
      </w:pPr>
      <w:r>
        <w:rPr>
          <w:rFonts w:ascii="Times New Roman" w:hAnsi="Times New Roman"/>
          <w:color w:val="000000"/>
        </w:rPr>
        <w:t>Ek A Yasak kaydının kimliği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[İmzalı metin]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[Taraflar/tarih]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Rekabet kaydı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[Madde/ayrı sözleşme]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[Süre/yer/iş türü]</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Fesih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bildirim]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[İşveren/tarih/gerekçe]</w:t>
            </w:r>
          </w:p>
        </w:tc>
      </w:tr>
    </w:tbl>
    <w:p/>
    <w:p>
      <w:pPr>
        <w:pStyle w:val="Heading1"/>
      </w:pPr>
      <w:r>
        <w:rPr>
          <w:rFonts w:ascii="Times New Roman" w:hAnsi="Times New Roman"/>
          <w:color w:val="000000"/>
        </w:rPr>
        <w:t>Ek B Bildirim kronolojisi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Olay</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İşveren feshi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[Haklı sebep değerlendirmesi]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Çalışana ulaşması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[Tebliğ/ileti]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ulaşma]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Sona erme bildirimi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[Bu metin/kayıt]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[447/2 dayanağı]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İşveren cevabı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[Kabul/itiraz/içerik]</w:t>
            </w:r>
          </w:p>
        </w:tc>
      </w:tr>
    </w:tbl>
    <w:p/>
    <w:p>
      <w:pPr>
        <w:pStyle w:val="Heading1"/>
      </w:pPr>
      <w:r>
        <w:rPr>
          <w:rFonts w:ascii="Times New Roman" w:hAnsi="Times New Roman"/>
          <w:color w:val="000000"/>
        </w:rPr>
        <w:t>Ayrı yükümlülükler</w:t>
      </w:r>
    </w:p>
    <w:p>
      <w:r>
        <w:rPr>
          <w:rFonts w:ascii="Times New Roman" w:hAnsi="Times New Roman"/>
          <w:color w:val="000000"/>
        </w:rPr>
        <w:t>Sır saklama TBK 396/4 kapsamında ayrı değerlendirilir. Ekipman ve hizmet belgelerinin iadesi TBK 443 kapsamındadır. Rekabet yasağının sona ermesi bu yükümlülükleri ortadan kaldırmaz.</w:t>
      </w:r>
    </w:p>
    <w:p>
      <w:pPr>
        <w:pStyle w:val="Heading1"/>
      </w:pPr>
      <w:r>
        <w:rPr>
          <w:rFonts w:ascii="Times New Roman" w:hAnsi="Times New Roman"/>
          <w:color w:val="000000"/>
        </w:rPr>
        <w:t>Son kontrol</w:t>
      </w:r>
    </w:p>
    <w:p>
      <w:r>
        <w:rPr>
          <w:rFonts w:ascii="Times New Roman" w:hAnsi="Times New Roman"/>
          <w:color w:val="000000"/>
        </w:rPr>
        <w:t>Doğru işveren mi? Gerçek fesih belgesi var mı? Haklı sebep bulunmamasının somut dayanağı açık mı? Yasak kaydı tanımlandı mı? İşverenin cevabı doğru aktarıldı mı? Bildirim yeni bir sözleşme veya ibra gibi yazılmadı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m.447/2; ilgili m.444–446, m.396/4 ve m.443. İşverenin haklı sebep olmadan feshi nedeniyle sona erme bildirimidir.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İşveren feshinde rekabet yasağının sona ermesi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