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 w:before="0" w:line="276" w:lineRule="auto"/>
        <w:jc w:val="center"/>
      </w:pPr>
      <w:r>
        <w:rPr>
          <w:rFonts w:ascii="Arial" w:hAnsi="Arial" w:eastAsia="Arial"/>
          <w:sz w:val="20"/>
          <w:szCs w:val="20"/>
          <w:b/>
        </w:rPr>
        <w:t xml:space="preserve">BAKIRCI &amp; KESKİN HUKUK BÜROSU</w:t>
      </w:r>
      <w:r>
        <w:rPr>
          <w:rFonts w:ascii="Arial" w:hAnsi="Arial" w:eastAsia="Arial"/>
          <w:sz w:val="18"/>
          <w:szCs w:val="18"/>
        </w:rPr>
        <w:t xml:space="preserve">  |  PROFESYONEL ÖRNEK DİLEKÇE</w:t>
      </w:r>
    </w:p>
    <w:p>
      <w:pPr>
        <w:spacing w:after="250" w:before="0" w:line="276" w:lineRule="auto"/>
        <w:jc w:val="center"/>
      </w:pPr>
      <w:r>
        <w:rPr>
          <w:rFonts w:ascii="Arial" w:hAnsi="Arial" w:eastAsia="Arial"/>
          <w:sz w:val="25"/>
          <w:szCs w:val="25"/>
          <w:b/>
        </w:rPr>
        <w:t xml:space="preserve">[YETKİLİ YER] İŞ MAHKEMESİ SAYIN HÂKİMLİĞİNE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DAVACI: </w:t>
      </w:r>
      <w:r>
        <w:rPr>
          <w:rFonts w:ascii="Arial" w:hAnsi="Arial" w:eastAsia="Arial"/>
          <w:sz w:val="21"/>
          <w:szCs w:val="21"/>
        </w:rPr>
        <w:t xml:space="preserve">[İŞÇİ AD SOYAD, T.C. KİMLİK NO, ADRES]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DAVALI: </w:t>
      </w:r>
      <w:r>
        <w:rPr>
          <w:rFonts w:ascii="Arial" w:hAnsi="Arial" w:eastAsia="Arial"/>
          <w:sz w:val="21"/>
          <w:szCs w:val="21"/>
        </w:rPr>
        <w:t xml:space="preserve">[İŞVEREN UNVANI, ADRES]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VEKİLİ: </w:t>
      </w:r>
      <w:r>
        <w:rPr>
          <w:rFonts w:ascii="Arial" w:hAnsi="Arial" w:eastAsia="Arial"/>
          <w:sz w:val="21"/>
          <w:szCs w:val="21"/>
        </w:rPr>
        <w:t xml:space="preserve">Avukat Halil Bakırcı</w:t>
      </w:r>
    </w:p>
    <w:p>
      <w:pPr>
        <w:spacing w:after="13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KONU: </w:t>
      </w:r>
      <w:r>
        <w:rPr>
          <w:rFonts w:ascii="Arial" w:hAnsi="Arial" w:eastAsia="Arial"/>
          <w:sz w:val="21"/>
          <w:szCs w:val="21"/>
        </w:rPr>
        <w:t xml:space="preserve">İşverenin işçiyi koruma ve gözetme borcuna aykırı sistematik psikolojik taciz nedeniyle kişilik haklarına saldırının tespiti ile somut talebe göre manevi/maddi tazminata ve işçilik alacaklarına karar verilmesi talebidir.</w:t>
      </w:r>
    </w:p>
    <w:p>
      <w:pPr>
        <w:spacing w:after="110" w:before="11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AÇIKLAMALAR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1. Çalışma ilişkisi: </w:t>
      </w:r>
      <w:r>
        <w:rPr>
          <w:rFonts w:ascii="Arial" w:hAnsi="Arial" w:eastAsia="Arial"/>
          <w:sz w:val="21"/>
          <w:szCs w:val="21"/>
        </w:rPr>
        <w:t xml:space="preserve">Davacı [TARİH] tarihinden beri davalı işyerinde [GÖREV] olarak çalışmaktadır. Görev tanımı, ücret ve çalışma düzeni özlük dosyası ve bordrolarla sabittir.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2. Sistematik davranışlar: </w:t>
      </w:r>
      <w:r>
        <w:rPr>
          <w:rFonts w:ascii="Arial" w:hAnsi="Arial" w:eastAsia="Arial"/>
          <w:sz w:val="21"/>
          <w:szCs w:val="21"/>
        </w:rPr>
        <w:t xml:space="preserve">[TARİH ARALIĞI] boyunca görev dışı iş verme, toplantılardan dışlama, küçük düşürücü söz, performans baskısı veya benzeri davranışlar tarih, kişi ve olay bazında kronolojik olarak açıklanmıştır.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3. Süreklilik ve amaç: </w:t>
      </w:r>
      <w:r>
        <w:rPr>
          <w:rFonts w:ascii="Arial" w:hAnsi="Arial" w:eastAsia="Arial"/>
          <w:sz w:val="21"/>
          <w:szCs w:val="21"/>
        </w:rPr>
        <w:t xml:space="preserve">İddia tek bir tartışmaya değil, belirli aralıklarla tekrarlanan ve işçinin mesleki/kişisel varlığını hedef alan davranış örüntüsüne dayanmaktadır. Her olayın faili ve tanığı ayrı gösterilmiştir.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4. İşverene bildirim: </w:t>
      </w:r>
      <w:r>
        <w:rPr>
          <w:rFonts w:ascii="Arial" w:hAnsi="Arial" w:eastAsia="Arial"/>
          <w:sz w:val="21"/>
          <w:szCs w:val="21"/>
        </w:rPr>
        <w:t xml:space="preserve">Davacı [TARİH] tarihinde insan kaynakları/işverene yazılı bildirim yapmış, [CEVAP/CEVAPSIZLIK] sonucu alınmıştır. İşverenin önleme ve koruma yükümlülüğünü yerine getirip getirmediği bu kayıtlarla değerlendirilecektir.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5. Zarar ve illiyet: </w:t>
      </w:r>
      <w:r>
        <w:rPr>
          <w:rFonts w:ascii="Arial" w:hAnsi="Arial" w:eastAsia="Arial"/>
          <w:sz w:val="21"/>
          <w:szCs w:val="21"/>
        </w:rPr>
        <w:t xml:space="preserve">Davranışların davacı üzerindeki mesleki, ekonomik ve kişisel etkileri [SAĞLIK BELGESİ/ÜCRET KAYBI/GÖREV DEĞİŞİKLİĞİ] ile gösterilmiştir. Tazminat kalemleri gerçek ve belgeli zarara göre ayrılaştırılmıştır.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6. Arabuluculuk: </w:t>
      </w:r>
      <w:r>
        <w:rPr>
          <w:rFonts w:ascii="Arial" w:hAnsi="Arial" w:eastAsia="Arial"/>
          <w:sz w:val="21"/>
          <w:szCs w:val="21"/>
        </w:rPr>
        <w:t xml:space="preserve">İşçi-işveren alacak ve tazminat uyuşmazlığı için dava şartı arabuluculuğa [DOSYA NO] ile başvurulmuş, [TARİH] tarihli son tutanakta anlaşma sağlanamamıştır.</w:t>
      </w:r>
    </w:p>
    <w:p>
      <w:pPr>
        <w:spacing w:after="80" w:before="0" w:line="276" w:lineRule="auto"/>
      </w:pPr>
      <w:r>
        <w:rPr>
          <w:rFonts w:ascii="Arial" w:hAnsi="Arial" w:eastAsia="Arial"/>
          <w:sz w:val="21"/>
          <w:szCs w:val="21"/>
          <w:b/>
        </w:rPr>
        <w:t xml:space="preserve">7. Talebin sınırı: </w:t>
      </w:r>
      <w:r>
        <w:rPr>
          <w:rFonts w:ascii="Arial" w:hAnsi="Arial" w:eastAsia="Arial"/>
          <w:sz w:val="21"/>
          <w:szCs w:val="21"/>
        </w:rPr>
        <w:t xml:space="preserve">Dosyada bulunmayan hakaret, tehdit veya sağlık sonucu varmış gibi eklenmemiş; yalnız gerçek olay ve deliller üzerinden talep kurulmuştur.</w:t>
      </w:r>
    </w:p>
    <w:p>
      <w:pPr>
        <w:spacing w:after="60" w:before="10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HUKUKİ NEDENLER</w:t>
      </w:r>
    </w:p>
    <w:p>
      <w:pPr>
        <w:spacing w:after="100" w:before="0" w:line="276" w:lineRule="auto"/>
      </w:pPr>
      <w:r>
        <w:rPr>
          <w:rFonts w:ascii="Arial" w:hAnsi="Arial" w:eastAsia="Arial"/>
          <w:sz w:val="21"/>
          <w:szCs w:val="21"/>
        </w:rPr>
        <w:t xml:space="preserve">6098 sayılı TBK m.417; 4857 sayılı İş Kanunu; 7036 sayılı İş Mahkemeleri Kanunu m.3; 6100 sayılı HMK ve ilgili mevzuat.</w:t>
      </w:r>
    </w:p>
    <w:p>
      <w:pPr>
        <w:spacing w:after="60" w:before="80" w:line="276" w:lineRule="auto"/>
      </w:pPr>
      <w:r>
        <w:rPr>
          <w:rFonts w:ascii="Arial" w:hAnsi="Arial" w:eastAsia="Arial"/>
          <w:sz w:val="22"/>
          <w:szCs w:val="22"/>
          <w:b/>
          <w:color w:val="1E3A8A"/>
        </w:rPr>
        <w:t xml:space="preserve">DELİLLER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1. İş sözleşmesi ve özlük dosyası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2. E-posta, mesaj ve görev yazıları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3. Toplantı/tutanak kayıtları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4. İK ve işveren başvuruları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5. Sağlık ve ücret belgeleri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6. Arabuluculuk son tutanağı</w:t>
      </w:r>
    </w:p>
    <w:p>
      <w:pPr>
        <w:spacing w:after="35" w:before="0" w:line="276" w:lineRule="auto"/>
      </w:pPr>
      <w:r>
        <w:rPr>
          <w:rFonts w:ascii="Arial" w:hAnsi="Arial" w:eastAsia="Arial"/>
          <w:sz w:val="21"/>
          <w:szCs w:val="21"/>
        </w:rPr>
        <w:t xml:space="preserve">7. Tanıklar ve her türlü yasal delil</w:t>
      </w:r>
    </w:p>
    <w:p>
      <w:pPr>
        <w:spacing w:after="120" w:before="80" w:line="276" w:lineRule="auto"/>
        <w:jc w:val="center"/>
      </w:pPr>
      <w:r>
        <w:rPr>
          <w:rFonts w:ascii="Arial" w:hAnsi="Arial" w:eastAsia="Arial"/>
          <w:sz w:val="23"/>
          <w:szCs w:val="23"/>
          <w:b/>
          <w:color w:val="1E3A8A"/>
        </w:rPr>
        <w:t xml:space="preserve">SONUÇ VE İSTEM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1. Davanın kabulü ile dosyada ispatlanan sistematik psikolojik taciz ve kişilik hakkı ihlalinin hukuki sonuçlarının belirlenmesine,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2. Somut talep ve ispatlanan zarar kapsamında [MİKTAR] TL manevi ve/veya maddi tazminat ile varsa işçilik alacaklarının faiziyle tahsiline,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3. İşveren uhdesindeki özlük ve işyeri kayıtlarının celbine, tanıkların dinlenmesine ve gerektiğinde bilirkişi incelemesine,</w:t>
      </w:r>
    </w:p>
    <w:p>
      <w:pPr>
        <w:spacing w:after="75" w:before="0" w:line="276" w:lineRule="auto"/>
      </w:pPr>
      <w:r>
        <w:rPr>
          <w:rFonts w:ascii="Arial" w:hAnsi="Arial" w:eastAsia="Arial"/>
          <w:sz w:val="21"/>
          <w:szCs w:val="21"/>
        </w:rPr>
        <w:t xml:space="preserve">4. Yargılama giderleri ve vekâlet ücretinin davalıya yükletilmesine</w:t>
      </w:r>
    </w:p>
    <w:p>
      <w:pPr>
        <w:spacing w:after="120" w:before="140" w:line="276" w:lineRule="auto"/>
        <w:jc w:val="right"/>
      </w:pPr>
      <w:r>
        <w:rPr>
          <w:rFonts w:ascii="Arial" w:hAnsi="Arial" w:eastAsia="Arial"/>
          <w:sz w:val="21"/>
          <w:szCs w:val="21"/>
          <w:b/>
        </w:rPr>
        <w:t xml:space="preserve">[TARİH]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Davacı Vekili</w:t>
      </w:r>
      <w:r>
        <w:br/>
      </w:r>
      <w:r>
        <w:rPr>
          <w:rFonts w:ascii="Arial" w:hAnsi="Arial" w:eastAsia="Arial"/>
          <w:sz w:val="21"/>
          <w:szCs w:val="21"/>
          <w:b/>
        </w:rPr>
        <w:t xml:space="preserve">Avukat Halil Bakırcı</w:t>
      </w:r>
    </w:p>
    <w:p>
      <w:pPr>
        <w:spacing w:after="55" w:before="0" w:line="276" w:lineRule="auto"/>
      </w:pPr>
      <w:r>
        <w:rPr>
          <w:rFonts w:ascii="Arial" w:hAnsi="Arial" w:eastAsia="Arial"/>
          <w:sz w:val="21"/>
          <w:szCs w:val="21"/>
          <w:b/>
          <w:color w:val="1E3A8A"/>
        </w:rPr>
        <w:t xml:space="preserve">EKLER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Ek-1: İş sözleşmesi ve özlük dosyası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Ek-2: E-posta, mesaj ve görev yazıları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Ek-3: Toplantı/tutanak kayıtları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Ek-4: İK ve işveren başvuruları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Ek-5: Sağlık ve ücret belgeleri</w:t>
      </w:r>
    </w:p>
    <w:p>
      <w:pPr>
        <w:spacing w:after="25" w:before="0" w:line="276" w:lineRule="auto"/>
      </w:pPr>
      <w:r>
        <w:rPr>
          <w:rFonts w:ascii="Arial" w:hAnsi="Arial" w:eastAsia="Arial"/>
          <w:sz w:val="21"/>
          <w:szCs w:val="21"/>
        </w:rPr>
        <w:t xml:space="preserve">Ek-6: Arabuluculuk son tutanağı</w:t>
      </w:r>
    </w:p>
    <w:p>
      <w:pPr>
        <w:spacing w:after="15" w:before="180" w:line="276" w:lineRule="auto"/>
        <w:jc w:val="center"/>
      </w:pPr>
      <w:r>
        <w:rPr>
          <w:rFonts w:ascii="Arial" w:hAnsi="Arial" w:eastAsia="Arial"/>
          <w:sz w:val="16"/>
          <w:szCs w:val="16"/>
        </w:rPr>
        <w:t xml:space="preserve">Örnek belge • Hazırlayan: Avukat Halil Bakırcı • halilbakirci.av.tr</w:t>
      </w:r>
    </w:p>
    <w:sectPr>
      <w:pgSz w:w="11906" w:h="16838"/>
      <w:pgMar w:top="1020" w:right="1134" w:bottom="1020" w:left="1247" w:header="300" w:footer="3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  <w:pPrDefault>
      <w:pPr/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