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4"/>
        </w:rPr>
        <w:t>T.C. MERSİN 2. ASLİYE TİCARET MAHKEMESİNE</w:t>
      </w:r>
    </w:p>
    <w:p>
      <w:r>
        <w:rPr>
          <w:b/>
        </w:rPr>
        <w:t>ESAS NO</w:t>
      </w:r>
      <w:r>
        <w:t xml:space="preserve"> : 2026/438 E. [Gerçek dosyaya göre değiştirin]</w:t>
      </w:r>
    </w:p>
    <w:p>
      <w:r>
        <w:rPr>
          <w:b/>
        </w:rPr>
        <w:t>TALEPTE BULUNAN DAVACI</w:t>
      </w:r>
      <w:r>
        <w:t xml:space="preserve"> : [Ad soyad/unvan, T.C./MERSİS no ve adres]</w:t>
      </w:r>
    </w:p>
    <w:p>
      <w:r>
        <w:rPr>
          <w:b/>
        </w:rPr>
        <w:t>VEKİLİ</w:t>
      </w:r>
      <w:r>
        <w:t xml:space="preserve"> : Av. Halil BAKIRCI, Mersin Barosu Sicil No 3472</w:t>
      </w:r>
    </w:p>
    <w:p>
      <w:r>
        <w:rPr>
          <w:b/>
        </w:rPr>
        <w:t>DAVALI</w:t>
      </w:r>
      <w:r>
        <w:t xml:space="preserve"> : [Ad soyad/unvan ve adres]</w:t>
      </w:r>
    </w:p>
    <w:p>
      <w:r>
        <w:rPr>
          <w:b/>
        </w:rPr>
        <w:t>KONU</w:t>
      </w:r>
      <w:r>
        <w:t xml:space="preserve"> : HMK m. 233’teki açıklama, uyarı ve kanuni soru-cevap uygulanmadan, HMK m. 238’deki okuma ve ısrar kaydı yapılmadan tutanağa yalnız “yemin ettirildi” yazılan işlemin kesin delil sonucuna esas alınmaması ve yeminin kanuni usulle yeniden icrası talebidir.</w:t>
      </w:r>
    </w:p>
    <w:p>
      <w:pPr>
        <w:keepNext/>
      </w:pPr>
      <w:r>
        <w:rPr>
          <w:b/>
        </w:rPr>
        <w:t>AÇIKLAMALAR</w:t>
      </w:r>
    </w:p>
    <w:p>
      <w:r>
        <w:t>1. Davalı, taraflar arasındaki makine satış sözleşmesinden doğan 425.000 TL bakiye bedeli 18.03.2025 tarihinde davacıya nakden ödediğini savunmuştur. Davacı, bu ödemenin yapılmadığını bildirmiş ve somut ödeme vakıası hakkında davalıya kesin yemin teklif etmiştir.</w:t>
      </w:r>
    </w:p>
    <w:p>
      <w:r>
        <w:t>2. Mahkemenizin [ara karar tarihi] tarihli ara kararında yemin soruları belirlenmiş; davalı asil 17.09.2026 tarihli celseye çağrılmıştır. Davalı asil celseye katılmıştır. Ancak yemin icrasında HMK m. 233’teki zorunlu sıra uygulanmamış; tutanağa yalnız “Davalı asile yemin ettirildi” yazılmıştır.</w:t>
      </w:r>
    </w:p>
    <w:p>
      <w:r>
        <w:t>3. Hâkim, davalı asile hangi maddi vakıa hakkında yemin edeceğini açıklamamış; yeminin anlam ve önemini anlatmamış; yalan yere yemin etmesi hâlinde cezalandırılacağına dikkat çekmemiştir. “Dosyadaki hususlara yemin ediyor musunuz?” sorusuna “ediyorum” cevabı alınmıştır.</w:t>
      </w:r>
    </w:p>
    <w:p>
      <w:r>
        <w:t>4. HMK m. 233/4’te yazılı kanuni soru yöneltilmemiş ve davalı asil, sorulan sorular hakkında gerçeğe uygun cevap vereceğini ve hiçbir şey saklamayacağını içeren kanuni cevabı söylememiştir. Hazır bulunanların ayağa kalktığına ilişkin tutanak kaydı da yoktur.</w:t>
      </w:r>
    </w:p>
    <w:p>
      <w:r>
        <w:t>5. Davalının hangi beyanının yemine bağlandığı tutanağa geçirilmemiş; yazılan bir beyan yüksek sesle okunmamış; davalıya beyanında ısrar edip etmediği sorulmamış ve bu konuda cevap kaydedilmemiştir.</w:t>
      </w:r>
    </w:p>
    <w:p>
      <w:pPr>
        <w:keepNext/>
      </w:pPr>
      <w:r>
        <w:rPr>
          <w:b/>
        </w:rPr>
        <w:t>HMK 233 UYARINCA EKSİK İŞLEMLER</w:t>
      </w:r>
    </w:p>
    <w:p>
      <w:r>
        <w:t>1. HMK m. 233/1 gereğince yemin mahkeme huzurunda eda edilir. Aynı maddenin ikinci fıkrası, icradan önce yemin konusunun açıklanmasını, yeminin anlam ve öneminin anlatılmasını ve yalan yere yemin yaptırımına dikkat çekilmesini zorunlu kılar.</w:t>
      </w:r>
    </w:p>
    <w:p>
      <w:r>
        <w:t>2. HMK m. 233/3, yemin konusunu yeterince açık bulmayan kişiye itiraz imkânı verir; hâkim karşı tarafın görüşünü aldıktan sonra derhâl karar verir. Konu açıklanmadığı için bu kanuni imkân da fiilen kullandırılmamıştır.</w:t>
      </w:r>
    </w:p>
    <w:p>
      <w:r>
        <w:t>3. HMK m. 233/4, yemin eda edilmiş sayılmasını kanunda yazılı soru ve cevabın gerçekleşmesine bağlar. Yalnız “yemin ediyor musunuz/ediyorum” biçimindeki kısa konuşma, gerçeğe uygun cevap verme ve hiçbir şey saklamama unsurlarını içeren kanuni soru-cevap değildir.</w:t>
      </w:r>
    </w:p>
    <w:p>
      <w:r>
        <w:t>4. HMK m. 233/5 uyarınca yemin sırasında hâkim dâhil hazır bulunan herkes ayağa kalkar. Yeni icrada bu merasim uygulanmalı ve işlem sırası tutanakta denetlenebilir biçimde gösterilmelidir.</w:t>
      </w:r>
    </w:p>
    <w:p>
      <w:pPr>
        <w:keepNext/>
      </w:pPr>
      <w:r>
        <w:rPr>
          <w:b/>
        </w:rPr>
        <w:t>HMK 238 UYARINCA TUTANAK EKSİKLİĞİ</w:t>
      </w:r>
    </w:p>
    <w:p>
      <w:r>
        <w:t>1. HMK m. 238, hâkimin yemin edenin beyanını dinleyip tutanağa geçirmesini, yazılanları yüksek sesle huzurunda okumasını, beyanında ısrar edip etmediğini sormasını ve verilen cevabı tutanağa kaydetmesini emreder.</w:t>
      </w:r>
    </w:p>
    <w:p>
      <w:r>
        <w:t>2. 17.09.2026 tarihli tutanakta ödeme vakıasına ilişkin beyan, kanuni soru ve cevap, yüksek sesle okuma işlemi ve ısrar cevabı bulunmamaktadır. “Yemin ettirildi” ibaresi bu ayrı işlemlerin yerine geçtiğini göstermez.</w:t>
      </w:r>
    </w:p>
    <w:p>
      <w:r>
        <w:t>3. Kanuni soru-cevap gerçekleşmediği için HMK m. 233/4’teki eda edilmiş sayılma koşulu oluşmamış; HMK m. 238 kaydı bulunmadığı için kesin delil olarak değerlendirilecek beyan da belirlenmemiştir. Eksik işleme ödeme vakıasını ispatlayan kesin delil sonucu bağlanmamalıdır.</w:t>
      </w:r>
    </w:p>
    <w:p>
      <w:pPr>
        <w:keepNext/>
      </w:pPr>
      <w:r>
        <w:rPr>
          <w:b/>
        </w:rPr>
        <w:t>YENİ YEMİN İCRASINDA UYGULANACAK İŞLEM</w:t>
      </w:r>
    </w:p>
    <w:p>
      <w:r>
        <w:t>1. Taraflara bildirilecek yeni celsede davalı asile, “18.03.2025 tarihinde Mersin’de davacıya 425.000 TL nakit ödeme yaptığınız doğru mudur?” sorusu ve ara kararda belirlenen diğer somut sorular açıklanmalıdır.</w:t>
      </w:r>
    </w:p>
    <w:p>
      <w:r>
        <w:t>2. Yeminin anlamı, önemi ve yalan yere yemin hâlindeki ceza yaptırımı anlatılmalı; açıklık itirazı varsa karşı tarafın görüşü alınarak derhâl karara bağlanmalıdır.</w:t>
      </w:r>
    </w:p>
    <w:p>
      <w:r>
        <w:t>3. HMK m. 233/4’teki kanuni soru ve cevap tam olarak uygulanmalı; HMK m. 233/5 uyarınca hazır bulunanlar ayağa kalkmalıdır.</w:t>
      </w:r>
    </w:p>
    <w:p>
      <w:r>
        <w:t>4. Davalının maddi vakıaya ilişkin beyanı HMK m. 238 uyarınca tutanağa geçirilmeli, yüksek sesle okunmalı, beyanında ısrar edip etmediği sorulmalı ve cevabı aynen kaydedilmelidir.</w:t>
      </w:r>
    </w:p>
    <w:p>
      <w:pPr>
        <w:keepNext/>
      </w:pPr>
      <w:r>
        <w:rPr>
          <w:b/>
        </w:rPr>
        <w:t>HUKUKİ NEDENLER</w:t>
      </w:r>
    </w:p>
    <w:p>
      <w:r>
        <w:t>6100 sayılı Hukuk Muhakemeleri Kanunu m. 27, 154, 225, 226, 227, 228, 233, 237, 238 ve 239 ile ilgili mevzuat.</w:t>
      </w:r>
    </w:p>
    <w:p>
      <w:pPr>
        <w:keepNext/>
      </w:pPr>
      <w:r>
        <w:rPr>
          <w:b/>
        </w:rPr>
        <w:t>DELİLLER</w:t>
      </w:r>
    </w:p>
    <w:p>
      <w:r>
        <w:t>Yemin teklif dilekçesi; yemin uygulanmasına ilişkin ara karar; yemine konu sorular; yemin davetiyesi ve tebliğ mazbatası; 17.09.2026 tarihli duruşma tutanağı; UYAP dosya kayıtları; varsa mahkemece usulüne uygun alınmış teknik kayıtlar ve diğer yasal deliller.</w:t>
      </w:r>
    </w:p>
    <w:p>
      <w:pPr>
        <w:keepNext/>
      </w:pPr>
      <w:r>
        <w:rPr>
          <w:b/>
        </w:rPr>
        <w:t>SONUÇ VE İSTEM</w:t>
      </w:r>
    </w:p>
    <w:p>
      <w:pPr>
        <w:keepLines/>
      </w:pPr>
      <w:r>
        <w:t>Açıklanan nedenlerle; (1) 17.09.2026 tarihli celsedeki “Davalı asile yemin ettirildi” kaydının HMK m. 233/4 ve 238’deki kanuni işlemlerin gerçekleştiğini göstermediğinin tespitine, (2) eksik işleme 18.03.2025 tarihli 425.000 TL ödeme vakıası bakımından kesin delil sonucu bağlanmamasına, (3) taraflara bildirilecek yeni bir celsede yeminin yeniden icrasına, (4) yeni icrada HMK m. 233/2’deki konu, anlam, önem ve ceza uyarısının yapılmasına; açıklık itirazı varsa m. 233/3 uyarınca karara bağlanmasına; m. 233/4’teki kanuni soru-cevap ile m. 233/5’teki ayağa kalkma kuralının uygulanmasına, (5) beyanın HMK m. 238 uyarınca tam olarak tutanağa geçirilmesine, yüksek sesle okunmasına, davalının beyanında ısrar edip etmediğinin sorulmasına ve cevabının kaydedilmesine karar verilmesini saygıyla arz ve talep ederiz. 30/09/2026</w:t>
      </w:r>
    </w:p>
    <w:p>
      <w:pPr>
        <w:jc w:val="right"/>
      </w:pPr>
      <w:r>
        <w:t>Davacı Vekili</w:t>
        <w:br/>
        <w:t>Av. Halil BAKIRCI</w:t>
        <w:br/>
        <w:t>Mersin Barosu Sicil No 3472</w:t>
        <w:br/>
        <w:t>(E-İMZALIDIR)</w:t>
      </w:r>
    </w:p>
    <w:p>
      <w:pPr>
        <w:keepNext/>
      </w:pPr>
      <w:r>
        <w:rPr>
          <w:b/>
        </w:rPr>
        <w:t>EKLER</w:t>
      </w:r>
    </w:p>
    <w:p>
      <w:pPr>
        <w:pStyle w:val="ListBullet"/>
      </w:pPr>
      <w:r>
        <w:t>Ek-1: Yemin teklif dilekçesi</w:t>
      </w:r>
    </w:p>
    <w:p>
      <w:pPr>
        <w:pStyle w:val="ListBullet"/>
      </w:pPr>
      <w:r>
        <w:t>Ek-2: Yemin uygulanmasına ilişkin ara karar ve sorular</w:t>
      </w:r>
    </w:p>
    <w:p>
      <w:pPr>
        <w:pStyle w:val="ListBullet"/>
      </w:pPr>
      <w:r>
        <w:t>Ek-3: Yemin davetiyesi ve tebliğ mazbatası</w:t>
      </w:r>
    </w:p>
    <w:p>
      <w:pPr>
        <w:pStyle w:val="ListBullet"/>
      </w:pPr>
      <w:r>
        <w:t>Ek-4: 17.09.2026 tarihli duruşma tutanağı</w:t>
      </w:r>
    </w:p>
    <w:p>
      <w:pPr>
        <w:pStyle w:val="ListBullet"/>
      </w:pPr>
      <w:r>
        <w:t>Ek-5: Kanuni işlem ve mevcut kayıt karşılaştırma çizelgesi</w:t>
      </w:r>
    </w:p>
    <w:p>
      <w:pPr>
        <w:keepNext/>
      </w:pPr>
      <w:r>
        <w:rPr>
          <w:b/>
        </w:rPr>
        <w:t>DOLDURMA KONTROLÜ - SUNULACAK NÜSHADAN ÇIKARIN</w:t>
      </w:r>
    </w:p>
    <w:p>
      <w:pPr>
        <w:pStyle w:val="ListBullet"/>
      </w:pPr>
      <w:r>
        <w:rPr>
          <w:i/>
        </w:rPr>
        <w:t>Mahkeme, esas numarası, taraflar, ara karar ve celse bilgilerini gerçek dosyadan yazın.</w:t>
      </w:r>
    </w:p>
    <w:p>
      <w:pPr>
        <w:pStyle w:val="ListBullet"/>
      </w:pPr>
      <w:r>
        <w:rPr>
          <w:i/>
        </w:rPr>
        <w:t>425.000 TL, 18.03.2025 ve 17.09.2026 örneklerini gerçek yemin konusu vakıayla değiştirin.</w:t>
      </w:r>
    </w:p>
    <w:p>
      <w:pPr>
        <w:pStyle w:val="ListBullet"/>
      </w:pPr>
      <w:r>
        <w:rPr>
          <w:i/>
        </w:rPr>
        <w:t>Tutanakta mevcut olan işlemleri eksikmiş gibi ileri sürmeyin; gerçek eksiklikleri ayrı ayrı işaretleyin.</w:t>
      </w:r>
    </w:p>
    <w:p>
      <w:pPr>
        <w:pStyle w:val="ListBullet"/>
      </w:pPr>
      <w:r>
        <w:rPr>
          <w:i/>
        </w:rPr>
        <w:t>Yemin sorularını ara karar ve davetiyeyle birebir eşleştirin.</w:t>
      </w:r>
    </w:p>
    <w:p>
      <w:pPr>
        <w:pStyle w:val="ListBullet"/>
      </w:pPr>
      <w:r>
        <w:rPr>
          <w:i/>
        </w:rPr>
        <w:t>Köşeli alanları, kullanılmayan alternatifleri ve bu kontrol bölümünü nihai nüshadan silin.</w:t>
      </w:r>
    </w:p>
    <w:sectPr w:rsidR="00FC693F" w:rsidRPr="0006063C" w:rsidSect="00034616">
      <w:pgSz w:w="12240" w:h="15840"/>
      <w:pgMar w:top="749"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23"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