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053</w:t>
      </w:r>
    </w:p>
    <w:p>
      <w:pPr>
        <w:pStyle w:val="Title"/>
        <w:jc w:val="center"/>
      </w:pPr>
      <w:r>
        <w:t>Karşı Dava Dilekçesi Örneği</w:t>
      </w:r>
    </w:p>
    <w:p>
      <w:pPr>
        <w:jc w:val="center"/>
      </w:pPr>
      <w:r>
        <w:rPr>
          <w:i/>
          <w:color w:val="475569"/>
        </w:rPr>
        <w:t>Hukuk Yargılaması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Asıl davaya bakan mahkeme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Cevap dilekçesiyle veya cevap süresi içinde açılır; süreden sonra açılan karşı dava ayrılır.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Karşı dava talebi harçlandırılmalı ve asıl dava ile bağlantısı açıklanmalıdır.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HMK m. 132; HMK m. 133; HMK m. 166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Karşı dava için asıl dava ile takas-mahsup veya bağlantı ilişkisi bulunmalı ve talep harçlandırılarak cevap süresinde ileri sürülmelidir.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ASIL DAVAYA BAKAN MAHKEME'NA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Karşı davanın kabulü.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Cevap dilekçesiyle veya cevap süresi içinde açılır; süreden sonra açılan karşı dava ayrılır.</w:t>
      </w:r>
    </w:p>
    <w:p>
      <w:r>
        <w:t>2. Asıl davanın konusu: [SOMUT OLAYI TARİH, YER, KİŞİ VE BELGEYLE UYUMLU OLARAK AÇIKLAYIN].</w:t>
      </w:r>
    </w:p>
    <w:p>
      <w:r>
        <w:t>3. Karşı talebin doğumu: [SOMUT OLAYI TARİH, YER, KİŞİ VE BELGEYLE UYUMLU OLARAK AÇIKLAYIN].</w:t>
      </w:r>
    </w:p>
    <w:p>
      <w:r>
        <w:t>4. Bağlantı veya takas ilişkisi: [SOMUT OLAYI TARİH, YER, KİŞİ VE BELGEYLE UYUMLU OLARAK AÇIKLAYIN].</w:t>
      </w:r>
    </w:p>
    <w:p>
      <w:r>
        <w:t>5. Cevap süresi: [SOMUT OLAYI TARİH, YER, KİŞİ VE BELGEYLE UYUMLU OLARAK AÇIKLAYIN].</w:t>
      </w:r>
    </w:p>
    <w:p>
      <w:r>
        <w:t>6. Karşı dava değeri: [SOMUT OLAYI TARİH, YER, KİŞİ VE BELGEYLE UYUMLU OLARAK AÇIKLAYIN].</w:t>
      </w:r>
    </w:p>
    <w:p>
      <w:r>
        <w:t>7. Temel hukuki sonuç: Karşı dava için asıl dava ile takas-mahsup veya bağlantı ilişkisi bulunmalı ve talep harçlandırılarak cevap süresinde ileri sürülmelidir.</w:t>
      </w:r>
    </w:p>
    <w:p>
      <w:r>
        <w:t>8. Başvuru öncesi kontrol: Karşı dava talebi harçlandırılmalı ve asıl dava ile bağlantısı açıklanmalıdır.</w:t>
      </w:r>
    </w:p>
    <w:p>
      <w:pPr>
        <w:pStyle w:val="Heading1"/>
      </w:pPr>
      <w:r>
        <w:t>HUKUKİ NEDENLER</w:t>
      </w:r>
    </w:p>
    <w:p>
      <w:r>
        <w:t>HMK m. 132; HMK m. 133; HMK m. 166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Asıl dava dilekçesi [EK NUMARASI / TARİH]</w:t>
      </w:r>
    </w:p>
    <w:p>
      <w:pPr>
        <w:pStyle w:val="ListBullet"/>
        <w:spacing w:after="60"/>
      </w:pPr>
      <w:r>
        <w:t>Sözleşme ve faturalar [EK NUMARASI / TARİH]</w:t>
      </w:r>
    </w:p>
    <w:p>
      <w:pPr>
        <w:pStyle w:val="ListBullet"/>
        <w:spacing w:after="60"/>
      </w:pPr>
      <w:r>
        <w:t>Ödeme kayıtları [EK NUMARASI / TARİH]</w:t>
      </w:r>
    </w:p>
    <w:p>
      <w:pPr>
        <w:pStyle w:val="ListBullet"/>
        <w:spacing w:after="60"/>
      </w:pPr>
      <w:r>
        <w:t>İhtarlar [EK NUMARASI / TARİH]</w:t>
      </w:r>
    </w:p>
    <w:p>
      <w:pPr>
        <w:pStyle w:val="ListBullet"/>
        <w:spacing w:after="60"/>
      </w:pPr>
      <w:r>
        <w:t>Yazışmalar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Karşı davanın kabulü,</w:t>
      </w:r>
    </w:p>
    <w:p>
      <w:r>
        <w:t>2. Asıl dava ile birlikte görülmesi,</w:t>
      </w:r>
    </w:p>
    <w:p>
      <w:r>
        <w:t>3. Karşı talebe hükmedilmesi,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Asıl dava dilekçesi</w:t>
      </w:r>
    </w:p>
    <w:p>
      <w:r>
        <w:t>2. Sözleşme ve faturalar</w:t>
      </w:r>
    </w:p>
    <w:p>
      <w:r>
        <w:t>3. Ödeme kayıtları</w:t>
      </w:r>
    </w:p>
    <w:p>
      <w:r>
        <w:t>4. İhtarlar</w:t>
      </w:r>
    </w:p>
    <w:p>
      <w:r>
        <w:t>5. Yazışmalar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Cevap dilekçesiyle veya cevap süresi içinde açılır; süreden sonra açılan karşı dava ayrılır.</w:t>
      </w:r>
    </w:p>
    <w:p>
      <w:pPr>
        <w:pStyle w:val="Heading1"/>
      </w:pPr>
      <w:r>
        <w:t>Görev ve Yetki Kontrolü</w:t>
      </w:r>
    </w:p>
    <w:p>
      <w:r>
        <w:t>Asıl davaya bakan mahkeme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Asıl davanın konusu → Asıl dava dilekçesi</w:t>
      </w:r>
    </w:p>
    <w:p>
      <w:pPr>
        <w:pStyle w:val="ListBullet"/>
        <w:spacing w:after="60"/>
      </w:pPr>
      <w:r>
        <w:t>Karşı talebin doğumu → Sözleşme ve faturalar</w:t>
      </w:r>
    </w:p>
    <w:p>
      <w:pPr>
        <w:pStyle w:val="ListBullet"/>
        <w:spacing w:after="60"/>
      </w:pPr>
      <w:r>
        <w:t>Bağlantı veya takas ilişkisi → Ödeme kayıtları</w:t>
      </w:r>
    </w:p>
    <w:p>
      <w:pPr>
        <w:pStyle w:val="ListBullet"/>
        <w:spacing w:after="60"/>
      </w:pPr>
      <w:r>
        <w:t>Cevap süresi → İhtarlar</w:t>
      </w:r>
    </w:p>
    <w:p>
      <w:pPr>
        <w:pStyle w:val="ListBullet"/>
        <w:spacing w:after="60"/>
      </w:pPr>
      <w:r>
        <w:t>Karşı dava değeri → Yazışmalar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Karşı Dava Dilekçesi Örneği</dc:title>
  <dc:subject>Hukuk Yargılaması</dc:subject>
  <dc:creator>Av. Halil Bakırcı</dc:creator>
  <cp:keywords>karşı dava dilekçesi örneği, Word dilekçe, Hukuk Yargılaması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