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KARŞILIKSIZ ÇEK ŞIKÂYET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ÇEKIN TAHSIL IÇIN BANKAYA IBRAZ EDILDIĞI VEYA HESAP SAHIBININ YERLEŞIM YERI/ŞIKÂYETÇININ YERLEŞIM YERI ICRA CEZA MAHKEMESI; SOMUT YETKI KONTROL EDILIR.</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Elif Kaya (şikâyetçi/katılan)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B.K. (şüpheli/sanık)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Soruşturma/Dosya No: 2026/5170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Karşılıksız Çek Şikâyet Dilekçesi kapsamında şikâyetin kabulü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10.02.2026 — gerçek belge tarihini yazınız</w:t>
            </w:r>
          </w:p>
        </w:tc>
      </w:tr>
    </w:tbl>
    <w:p>
      <w:pPr>
        <w:pStyle w:val="Heading1"/>
      </w:pPr>
      <w:r>
        <w:t>AÇIKLAMALAR</w:t>
      </w:r>
    </w:p>
    <w:p>
      <w:pPr>
        <w:keepLines w:val="0"/>
        <w:ind w:firstLine="340"/>
      </w:pPr>
      <w:r>
        <w:rPr>
          <w:b/>
          <w:color w:val="1E3A8A"/>
        </w:rPr>
        <w:t xml:space="preserve">1. </w:t>
      </w:r>
      <w:r>
        <w:t>Örnek olayda Süresinde ibraz edilen ticari çeke karşılıksızdır işlemi yapılması üzerine hesap sahibi hakkında şikâyet edilir. Başvurucu, uyuşmazlığı 10.02.2026 tarihinde öğrenmiş; ilk yazılı başvurusunu 19.03.2026 tarihinde yapmıştır. Bu tarihler yalnız örnek olup gerçek dosyadaki tebliğ, öğrenme veya işlem tarihleriyle değiştirilmelidir.</w:t>
      </w:r>
    </w:p>
    <w:p>
      <w:pPr>
        <w:keepLines w:val="0"/>
        <w:ind w:firstLine="340"/>
      </w:pPr>
      <w:r>
        <w:rPr>
          <w:b/>
          <w:color w:val="1E3A8A"/>
        </w:rPr>
        <w:t xml:space="preserve">2. </w:t>
      </w:r>
      <w:r>
        <w:t>Çek keşideci/hesap sahibi tarih, yer, kişi ve belge bağlantısıyla açıklanır. Çek keşideci/hesap sahibi bakımından olayın başlangıcı, tarafların sıfatı ve işlem tarihi birlikte gösterilmiştir. Bu olgu Çek aslı/onaylı örneği ile doğrulanmakta; belge Ek-1 olarak sunulmaktadır.</w:t>
      </w:r>
    </w:p>
    <w:p>
      <w:pPr>
        <w:keepLines w:val="0"/>
        <w:ind w:firstLine="340"/>
      </w:pPr>
      <w:r>
        <w:rPr>
          <w:b/>
          <w:color w:val="1E3A8A"/>
        </w:rPr>
        <w:t xml:space="preserve">3. </w:t>
      </w:r>
      <w:r>
        <w:t>Çek numarası/tarih/tutar tarih, yer, kişi ve belge bağlantısıyla açıklanır. Çek numarası/tarih/tutar yönünden yalnız sonuç belirtilmemiş, işlemin nasıl gerçekleştiği ve başvurucunun hangi hakkının etkilendiği açıklanmıştır. Banka karşılıksız işlemi, iddiayı doğrulayan temel kayıt olarak Ek-2 numarasıyla dosyaya eklenmiştir.</w:t>
      </w:r>
    </w:p>
    <w:p>
      <w:pPr>
        <w:keepLines w:val="0"/>
        <w:ind w:firstLine="340"/>
      </w:pPr>
      <w:r>
        <w:rPr>
          <w:b/>
          <w:color w:val="1E3A8A"/>
        </w:rPr>
        <w:t xml:space="preserve">4. </w:t>
      </w:r>
      <w:r>
        <w:t>İbraz yeri ve tarihi tarih, yer, kişi ve belge bağlantısıyla açıklanır. İbraz yeri ve tarihi somutlaştırılırken tarih sırası korunmuş ve karşı tarafın ya da kurumun işlemi açıkça gösterilmiştir. İbraz belgesi üzerinde yer alan tarih ve kayıt numarası dilekçedeki anlatımla uyumludur.</w:t>
      </w:r>
    </w:p>
    <w:p>
      <w:pPr>
        <w:keepLines w:val="0"/>
        <w:ind w:firstLine="340"/>
      </w:pPr>
      <w:r>
        <w:rPr>
          <w:b/>
          <w:color w:val="1E3A8A"/>
        </w:rPr>
        <w:t xml:space="preserve">5. </w:t>
      </w:r>
      <w:r>
        <w:t>Karşılıksız işlemi tarih, yer, kişi ve belge bağlantısıyla açıklanır. Karşılıksız işlemi başlığı altında başvurunun hukuki yararı açıklanmıştır. İstenen sonucun neden gerekli olduğu, Ticaret sicil kayıtları ile talep arasındaki bağlantı kurularak gösterilmiştir.</w:t>
      </w:r>
    </w:p>
    <w:p>
      <w:pPr>
        <w:keepLines w:val="0"/>
        <w:ind w:firstLine="340"/>
      </w:pPr>
      <w:r>
        <w:rPr>
          <w:b/>
          <w:color w:val="1E3A8A"/>
        </w:rPr>
        <w:t xml:space="preserve">6. </w:t>
      </w:r>
      <w:r>
        <w:t>Ödeme yapılıp yapılmadığı tarih, yer, kişi ve belge bağlantısıyla açıklanır. Ödeme yapılıp yapılmadığı konusunda örnek olayın özel koşulları belirtilmiş; varsayıma dayalı ifade kullanılmamıştır. Ödeme kayıtları mevcut değilse belgenin hangi kurumdan ve hangi dönem için getirtilmesi istendiği ayrıca yazılmalıdır.</w:t>
      </w:r>
    </w:p>
    <w:p>
      <w:pPr>
        <w:pStyle w:val="Heading1"/>
      </w:pPr>
      <w:r>
        <w:t>HUKUKİ DEĞERLENDİRME</w:t>
      </w:r>
    </w:p>
    <w:p>
      <w:r>
        <w:t>Başvurunun hukuki dayanağı 5941 sayılı Çek Kanunu m.5; 2004 sayılı İİK m.347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5941 sayılı Çek Kanunu m.5</w:t>
      </w:r>
    </w:p>
    <w:p>
      <w:r>
        <w:t>5941 sayılı Çek Kanunu m.5 hükümleri başvurunun maddi ve usul şartlarını belirler. Güncel resmî metin, tebliğ ve işlem tarihinde birlikte değerlendirilir.</w:t>
      </w:r>
    </w:p>
    <w:p>
      <w:pPr>
        <w:pStyle w:val="Heading2"/>
      </w:pPr>
      <w:r>
        <w:t>2004 sayılı İİK m.347</w:t>
      </w:r>
    </w:p>
    <w:p>
      <w:r>
        <w:t>2004 sayılı İİK m.347 hükümleri başvurunun maddi ve usul şartlarını belirler. Güncel resmî metin, tebliğ ve işlem tarihinde birlikte değerlendirilir.</w:t>
      </w:r>
    </w:p>
    <w:p>
      <w:pPr>
        <w:pStyle w:val="Heading1"/>
      </w:pPr>
      <w:r>
        <w:t>DELİLLER</w:t>
      </w:r>
    </w:p>
    <w:p>
      <w:r>
        <w:t>1. Ek-1: Çek aslı/onaylı örneği — ilgili olay paragrafını doğrulayan tarihli ve okunaklı kayıt.</w:t>
      </w:r>
    </w:p>
    <w:p>
      <w:r>
        <w:t>2. Ek-2: Banka karşılıksız işlemi — ilgili olay paragrafını doğrulayan tarihli ve okunaklı kayıt.</w:t>
      </w:r>
    </w:p>
    <w:p>
      <w:r>
        <w:t>3. Ek-3: İbraz belgesi — ilgili olay paragrafını doğrulayan tarihli ve okunaklı kayıt.</w:t>
      </w:r>
    </w:p>
    <w:p>
      <w:r>
        <w:t>4. Ek-4: Ticaret sicil kayıtları — ilgili olay paragrafını doğrulayan tarihli ve okunaklı kayıt.</w:t>
      </w:r>
    </w:p>
    <w:p>
      <w:r>
        <w:t>5. Ek-5: Ödeme kayıtları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5941 sayılı Çek Kanunu m.5; 2004 sayılı İİK m.347 ve somut olaya uygulanacak diğer mevzuat.</w:t>
      </w:r>
    </w:p>
    <w:p>
      <w:pPr>
        <w:pStyle w:val="Heading1"/>
      </w:pPr>
      <w:r>
        <w:t>SONUÇ VE İSTEM</w:t>
      </w:r>
    </w:p>
    <w:p>
      <w:pPr>
        <w:keepNext/>
      </w:pPr>
      <w:r>
        <w:t>Yukarıda açıklanan ve resen dikkate alınacak nedenlerle;</w:t>
      </w:r>
    </w:p>
    <w:p>
      <w:r>
        <w:t>1. Şikâyetin kabulü.</w:t>
      </w:r>
    </w:p>
    <w:p>
      <w:r>
        <w:t>2. Banka ve sicil kayıtlarının getirtilmesi.</w:t>
      </w:r>
    </w:p>
    <w:p>
      <w:r>
        <w:t>3. 5941 sayılı Kanun uyarınca yaptırım.</w:t>
      </w:r>
    </w:p>
    <w:p>
      <w:r>
        <w:t>4. Yargılama giderleri.</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19.03.2026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Elif Kaya (şikâyetçi/katılan)</w:t>
              <w:br/>
              <w:t>İmza</w:t>
            </w:r>
          </w:p>
        </w:tc>
      </w:tr>
    </w:tbl>
    <w:p>
      <w:pPr>
        <w:pStyle w:val="Heading1"/>
      </w:pPr>
      <w:r>
        <w:t>EKLER</w:t>
      </w:r>
    </w:p>
    <w:p>
      <w:r>
        <w:t>1. Çek aslı/onaylı örneği</w:t>
      </w:r>
    </w:p>
    <w:p>
      <w:r>
        <w:t>2. Banka karşılıksız işlemi</w:t>
      </w:r>
    </w:p>
    <w:p>
      <w:r>
        <w:t>3. İbraz belgesi</w:t>
      </w:r>
    </w:p>
    <w:p>
      <w:r>
        <w:t>4. Ticaret sicil kayıtları</w:t>
      </w:r>
    </w:p>
    <w:p>
      <w:r>
        <w:t>5. Ödeme kayıtları</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Çekin tahsil için bankaya ibraz edildiği veya hesap sahibinin yerleşim yeri/şikâyetçinin yerleşim yeri icra ceza mahkemesi; somut yetki kontrol edilir.</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Öğrenmeden itibaren üç ay ve her hâlde fiilden itibaren bir yıl içinde şikâyet.</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Çekin süresinde ibrazı ve karşılıksızdır işlemi asıl çek/banka kaydıyla doğrulanır.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10.02.2026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Çek aslı/onaylı örneği</w:t>
            </w:r>
          </w:p>
        </w:tc>
      </w:tr>
      <w:tr>
        <w:tc>
          <w:tcPr>
            <w:tcW w:type="dxa" w:w="3457"/>
            <w:tcMar>
              <w:top w:w="110" w:type="dxa"/>
              <w:start w:w="120" w:type="dxa"/>
              <w:bottom w:w="110" w:type="dxa"/>
              <w:end w:w="120" w:type="dxa"/>
            </w:tcMar>
          </w:tcPr>
          <w:p>
            <w:r>
              <w:t>19.03.2026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Banka karşılıksız işlemi</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İbraz belgesi</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Çek keşideci/hesap sahibi</w:t>
            </w:r>
          </w:p>
        </w:tc>
        <w:tc>
          <w:tcPr>
            <w:tcW w:type="dxa" w:w="3457"/>
            <w:tcMar>
              <w:top w:w="110" w:type="dxa"/>
              <w:start w:w="120" w:type="dxa"/>
              <w:bottom w:w="110" w:type="dxa"/>
              <w:end w:w="120" w:type="dxa"/>
            </w:tcMar>
          </w:tcPr>
          <w:p>
            <w:r>
              <w:t>Çek aslı/onaylı örneği</w:t>
            </w:r>
          </w:p>
        </w:tc>
        <w:tc>
          <w:tcPr>
            <w:tcW w:type="dxa" w:w="3457"/>
            <w:tcMar>
              <w:top w:w="110" w:type="dxa"/>
              <w:start w:w="120" w:type="dxa"/>
              <w:bottom w:w="110" w:type="dxa"/>
              <w:end w:w="120" w:type="dxa"/>
            </w:tcMar>
          </w:tcPr>
          <w:p>
            <w:r>
              <w:t>Şikâyetin kabulü</w:t>
            </w:r>
          </w:p>
        </w:tc>
      </w:tr>
      <w:tr>
        <w:tc>
          <w:tcPr>
            <w:tcW w:type="dxa" w:w="3457"/>
            <w:tcMar>
              <w:top w:w="110" w:type="dxa"/>
              <w:start w:w="120" w:type="dxa"/>
              <w:bottom w:w="110" w:type="dxa"/>
              <w:end w:w="120" w:type="dxa"/>
            </w:tcMar>
          </w:tcPr>
          <w:p>
            <w:r>
              <w:t>Çek numarası/tarih/tutar</w:t>
            </w:r>
          </w:p>
        </w:tc>
        <w:tc>
          <w:tcPr>
            <w:tcW w:type="dxa" w:w="3457"/>
            <w:tcMar>
              <w:top w:w="110" w:type="dxa"/>
              <w:start w:w="120" w:type="dxa"/>
              <w:bottom w:w="110" w:type="dxa"/>
              <w:end w:w="120" w:type="dxa"/>
            </w:tcMar>
          </w:tcPr>
          <w:p>
            <w:r>
              <w:t>Banka karşılıksız işlemi</w:t>
            </w:r>
          </w:p>
        </w:tc>
        <w:tc>
          <w:tcPr>
            <w:tcW w:type="dxa" w:w="3457"/>
            <w:tcMar>
              <w:top w:w="110" w:type="dxa"/>
              <w:start w:w="120" w:type="dxa"/>
              <w:bottom w:w="110" w:type="dxa"/>
              <w:end w:w="120" w:type="dxa"/>
            </w:tcMar>
          </w:tcPr>
          <w:p>
            <w:r>
              <w:t>Banka ve sicil kayıtlarının getirtilmesi</w:t>
            </w:r>
          </w:p>
        </w:tc>
      </w:tr>
      <w:tr>
        <w:tc>
          <w:tcPr>
            <w:tcW w:type="dxa" w:w="3457"/>
            <w:tcMar>
              <w:top w:w="110" w:type="dxa"/>
              <w:start w:w="120" w:type="dxa"/>
              <w:bottom w:w="110" w:type="dxa"/>
              <w:end w:w="120" w:type="dxa"/>
            </w:tcMar>
          </w:tcPr>
          <w:p>
            <w:r>
              <w:t>İbraz yeri ve tarihi</w:t>
            </w:r>
          </w:p>
        </w:tc>
        <w:tc>
          <w:tcPr>
            <w:tcW w:type="dxa" w:w="3457"/>
            <w:tcMar>
              <w:top w:w="110" w:type="dxa"/>
              <w:start w:w="120" w:type="dxa"/>
              <w:bottom w:w="110" w:type="dxa"/>
              <w:end w:w="120" w:type="dxa"/>
            </w:tcMar>
          </w:tcPr>
          <w:p>
            <w:r>
              <w:t>İbraz belgesi</w:t>
            </w:r>
          </w:p>
        </w:tc>
        <w:tc>
          <w:tcPr>
            <w:tcW w:type="dxa" w:w="3457"/>
            <w:tcMar>
              <w:top w:w="110" w:type="dxa"/>
              <w:start w:w="120" w:type="dxa"/>
              <w:bottom w:w="110" w:type="dxa"/>
              <w:end w:w="120" w:type="dxa"/>
            </w:tcMar>
          </w:tcPr>
          <w:p>
            <w:r>
              <w:t>5941 sayılı Kanun uyarınca yaptırım</w:t>
            </w:r>
          </w:p>
        </w:tc>
      </w:tr>
      <w:tr>
        <w:tc>
          <w:tcPr>
            <w:tcW w:type="dxa" w:w="3457"/>
            <w:tcMar>
              <w:top w:w="110" w:type="dxa"/>
              <w:start w:w="120" w:type="dxa"/>
              <w:bottom w:w="110" w:type="dxa"/>
              <w:end w:w="120" w:type="dxa"/>
            </w:tcMar>
          </w:tcPr>
          <w:p>
            <w:r>
              <w:t>Karşılıksız işlemi</w:t>
            </w:r>
          </w:p>
        </w:tc>
        <w:tc>
          <w:tcPr>
            <w:tcW w:type="dxa" w:w="3457"/>
            <w:tcMar>
              <w:top w:w="110" w:type="dxa"/>
              <w:start w:w="120" w:type="dxa"/>
              <w:bottom w:w="110" w:type="dxa"/>
              <w:end w:w="120" w:type="dxa"/>
            </w:tcMar>
          </w:tcPr>
          <w:p>
            <w:r>
              <w:t>Ticaret sicil kayıtları</w:t>
            </w:r>
          </w:p>
        </w:tc>
        <w:tc>
          <w:tcPr>
            <w:tcW w:type="dxa" w:w="3457"/>
            <w:tcMar>
              <w:top w:w="110" w:type="dxa"/>
              <w:start w:w="120" w:type="dxa"/>
              <w:bottom w:w="110" w:type="dxa"/>
              <w:end w:w="120" w:type="dxa"/>
            </w:tcMar>
          </w:tcPr>
          <w:p>
            <w:r>
              <w:t>Yargılama giderleri</w:t>
            </w:r>
          </w:p>
        </w:tc>
      </w:tr>
      <w:tr>
        <w:tc>
          <w:tcPr>
            <w:tcW w:type="dxa" w:w="3457"/>
            <w:tcMar>
              <w:top w:w="110" w:type="dxa"/>
              <w:start w:w="120" w:type="dxa"/>
              <w:bottom w:w="110" w:type="dxa"/>
              <w:end w:w="120" w:type="dxa"/>
            </w:tcMar>
          </w:tcPr>
          <w:p>
            <w:r>
              <w:t>Ödeme yapılıp yapılmadığı</w:t>
            </w:r>
          </w:p>
        </w:tc>
        <w:tc>
          <w:tcPr>
            <w:tcW w:type="dxa" w:w="3457"/>
            <w:tcMar>
              <w:top w:w="110" w:type="dxa"/>
              <w:start w:w="120" w:type="dxa"/>
              <w:bottom w:w="110" w:type="dxa"/>
              <w:end w:w="120" w:type="dxa"/>
            </w:tcMar>
          </w:tcPr>
          <w:p>
            <w:r>
              <w:t>Ödeme kayıtları</w:t>
            </w:r>
          </w:p>
        </w:tc>
        <w:tc>
          <w:tcPr>
            <w:tcW w:type="dxa" w:w="3457"/>
            <w:tcMar>
              <w:top w:w="110" w:type="dxa"/>
              <w:start w:w="120" w:type="dxa"/>
              <w:bottom w:w="110" w:type="dxa"/>
              <w:end w:w="120" w:type="dxa"/>
            </w:tcMar>
          </w:tcPr>
          <w:p>
            <w:r>
              <w:t>Şikâyetin kabulü</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Öğrenmeden itibaren üç ay ve her hâlde fiilden itibaren bir yıl içinde şikâyet.</w:t>
      </w:r>
    </w:p>
    <w:p>
      <w:r>
        <w:t>• Görev/yetki riski: Çekin tahsil için bankaya ibraz edildiği veya hesap sahibinin yerleşim yeri/şikâyetçinin yerleşim yeri icra ceza mahkemesi; somut yetki kontrol edilir.</w:t>
      </w:r>
    </w:p>
    <w:p>
      <w:r>
        <w:t>• Ön koşul riski: Çekin süresinde ibrazı ve karşılıksızdır işlemi asıl çek/banka kaydıyla doğrulanır.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Karşılıksız Çek Şikâyet Dilekçesi Örneği 2026 | Word İndir</dc:title>
  <dc:subject>karşılıksız çek şikayet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