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KAT MALIKLERI KURULU KARARININ İPTALI DAVA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ANA TAŞINMAZIN BULUNDUĞU YER SULH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DAVACI/KAT MALİKİ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DAVALI/ANA TAŞINMAZ YÖNETİMİ veya KAT MALİKLERİ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Kat malikleri kurulu kararının iptali veya hükümsüzlüğünün tespiti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kMK m.33’e göre usule, kanuna veya yönetim planına aykırı kurul kararı bir ve altı aylık süreler içinde iptal ettirilir. Karar kurucu unsurdan yoksun veya emredici hükme açıkça aykırıysa yokluk/mutlak butlan iddiasında süre uygulanmaz.</w:t>
      </w:r>
    </w:p>
    <w:p>
      <w:pPr/>
      <w:r>
        <w:rPr>
          <w:b/>
        </w:rPr>
        <w:t xml:space="preserve">2. </w:t>
      </w:r>
      <w:r>
        <w:t>[ANA TAŞINMAZ] kat malikleri kurulu [KARAR TARİHİ] tarihinde toplandı.</w:t>
      </w:r>
    </w:p>
    <w:p>
      <w:pPr/>
      <w:r>
        <w:rPr>
          <w:b/>
        </w:rPr>
        <w:t xml:space="preserve">3. </w:t>
      </w:r>
      <w:r>
        <w:t>[KARAR NO/KONU] kararı [ÇAĞRI/YETER SAYI/OY/ESAS] yönünden hukuka aykırıdır.</w:t>
      </w:r>
    </w:p>
    <w:p>
      <w:pPr/>
      <w:r>
        <w:rPr>
          <w:b/>
        </w:rPr>
        <w:t xml:space="preserve">4. </w:t>
      </w:r>
      <w:r>
        <w:t>Davacı toplantıya [KATILDI-KARŞI OY/KATILMADI-ÖĞRENME] ve süre içindedir.</w:t>
      </w:r>
    </w:p>
    <w:p>
      <w:pPr/>
      <w:r>
        <w:rPr>
          <w:b/>
        </w:rPr>
        <w:t xml:space="preserve">5. </w:t>
      </w:r>
      <w:r>
        <w:t>Arabuluculuk son tutanağı [TARİH] tarihinde düzenlendi.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KMK m.29-32: </w:t>
      </w:r>
      <w:r>
        <w:t>Kat malikleri kurulunun toplantı, çağrı, yeter sayı, karar ve tutanak düzeni belirlenir.</w:t>
      </w:r>
    </w:p>
    <w:p>
      <w:pPr>
        <w:ind w:left="312"/>
      </w:pPr>
      <w:r>
        <w:rPr>
          <w:b/>
          <w:color w:val="1E3A8A"/>
        </w:rPr>
        <w:t xml:space="preserve">KMK m.33: </w:t>
      </w:r>
      <w:r>
        <w:t>Kurul kararına karşı iptal davasının bir aylık nispi ve altı aylık mutlak süreleri; yokluk ve mutlak butlan istisnası düzenlenir.</w:t>
      </w:r>
    </w:p>
    <w:p>
      <w:pPr>
        <w:ind w:left="312"/>
      </w:pPr>
      <w:r>
        <w:rPr>
          <w:b/>
          <w:color w:val="1E3A8A"/>
        </w:rPr>
        <w:t xml:space="preserve">6325 sayılı Kanun m.18/B: </w:t>
      </w:r>
      <w:r>
        <w:t>Kat Mülkiyeti Kanunundan doğan uyuşmazlıklarda arabuluculuk dava şartıdır.</w:t>
      </w:r>
    </w:p>
    <w:p>
      <w:pPr>
        <w:pStyle w:val="Heading1"/>
      </w:pPr>
      <w:r>
        <w:t>HUKUKİ NEDENLER</w:t>
      </w:r>
    </w:p>
    <w:p>
      <w:r>
        <w:t>KMK m.29-32, KMK m.33, 6325 sayılı Kanun m.18/B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Karar defteri ve toplantı tutanağı</w:t>
      </w:r>
    </w:p>
    <w:p>
      <w:pPr/>
      <w:r>
        <w:rPr>
          <w:b/>
        </w:rPr>
        <w:t xml:space="preserve">2. </w:t>
      </w:r>
      <w:r>
        <w:t>Hazirun ve vekâlet belgeleri</w:t>
      </w:r>
    </w:p>
    <w:p>
      <w:pPr/>
      <w:r>
        <w:rPr>
          <w:b/>
        </w:rPr>
        <w:t xml:space="preserve">3. </w:t>
      </w:r>
      <w:r>
        <w:t>Çağrı/tebligat kayıtları</w:t>
      </w:r>
    </w:p>
    <w:p>
      <w:pPr/>
      <w:r>
        <w:rPr>
          <w:b/>
        </w:rPr>
        <w:t xml:space="preserve">4. </w:t>
      </w:r>
      <w:r>
        <w:t>Yönetim planı</w:t>
      </w:r>
    </w:p>
    <w:p>
      <w:pPr/>
      <w:r>
        <w:rPr>
          <w:b/>
        </w:rPr>
        <w:t xml:space="preserve">5. </w:t>
      </w:r>
      <w:r>
        <w:t>Arabuluculuk son tutanağı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Belirtilen kurul kararının iptali; yokluk/mutlak butlan varsa hükümsüzlüğünün tespiti,</w:t>
      </w:r>
    </w:p>
    <w:p>
      <w:pPr>
        <w:ind w:left="283"/>
      </w:pPr>
      <w:r>
        <w:rPr>
          <w:b/>
        </w:rPr>
        <w:t xml:space="preserve">2. </w:t>
      </w:r>
      <w:r>
        <w:t>Kararın uygulanmasının tedbiren durdurulması,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DAVACI/KAT MALİKİ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Karar defteri ve toplantı tutanağı</w:t>
      </w:r>
    </w:p>
    <w:p>
      <w:pPr/>
      <w:r>
        <w:t>2. Hazirun ve vekâlet belgeleri</w:t>
      </w:r>
    </w:p>
    <w:p>
      <w:pPr/>
      <w:r>
        <w:t>3. Çağrı/tebligat kayıtları</w:t>
      </w:r>
    </w:p>
    <w:p>
      <w:pPr/>
      <w:r>
        <w:t>4. Yönetim planı</w:t>
      </w:r>
    </w:p>
    <w:p>
      <w:pPr/>
      <w:r>
        <w:t>5. Arabuluculuk son tutanağı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Ana taşınmazın bulunduğu yer Sulh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Toplantıya katılıp karşı oy kullanan malik karar tarihinden; katılmayan malik öğrenme tarihinden itibaren bir ay içinde ve her hâlde karar tarihinden itibaren altı ay içinde dava açar. Yokluk veya mutlak butlan hâlinde süre aranmaz.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Dava öncesi arabuluculuk zorunludur. Karşı oy, toplantı tutanağı, çağrı ve hazirun belgeleri temin edilir.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[ANA TAŞINMAZ] kat malikleri kurulu [KARAR TARİHİ] tarihinde toplandı.</w:t>
      </w:r>
    </w:p>
    <w:p>
      <w:pPr/>
      <w:r>
        <w:t>□ [KARAR NO/KONU] kararı [ÇAĞRI/YETER SAYI/OY/ESAS] yönünden hukuka aykırıdır.</w:t>
      </w:r>
    </w:p>
    <w:p>
      <w:pPr/>
      <w:r>
        <w:t>Davacı toplantıya □ [KATILDI-KARŞI OY/KATILMADI-ÖĞRENME] ve süre içindedir.</w:t>
      </w:r>
    </w:p>
    <w:p>
      <w:pPr/>
      <w:r>
        <w:t>Arabuluculuk son tutanağı □ [TARİH] tarihinde düzenlendi.</w:t>
      </w:r>
    </w:p>
    <w:p>
      <w:pPr>
        <w:pStyle w:val="Heading2"/>
      </w:pPr>
      <w:r>
        <w:t>Başvuru öncesi kritik kontroller</w:t>
      </w:r>
    </w:p>
    <w:p>
      <w:pPr/>
      <w:r>
        <w:t>□ Toplantıya katıldıysanız karşı oyun tutanağa yazıldığını kontrol edin.</w:t>
      </w:r>
    </w:p>
    <w:p>
      <w:pPr/>
      <w:r>
        <w:t>□ İptal ile yokluk/mutlak butlan sebeplerini ayrı kurun.</w:t>
      </w:r>
    </w:p>
    <w:p>
      <w:pPr/>
      <w:r>
        <w:t>□ Bir ve altı aylık süreleri arabuluculuk süresinin etkisiyle birlikte hesaplayın.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KMK güncel metni</w:t>
        </w:r>
      </w:hyperlink>
    </w:p>
    <w:p>
      <w:hyperlink r:id="rId12">
        <w:r>
          <w:rPr>
            <w:color w:val="1e3a8a"/>
            <w:u w:val="single"/>
          </w:rPr>
          <w:t>6325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Gayrimenkul hukuku hizmetleri</w:t>
        </w:r>
      </w:hyperlink>
    </w:p>
    <w:p>
      <w:hyperlink r:id="rId14">
        <w:r>
          <w:rPr>
            <w:color w:val="1e3a8a"/>
            <w:u w:val="single"/>
          </w:rPr>
          <w:t>Kira uyuşmazlıklarında arabuluculuk</w:t>
        </w:r>
      </w:hyperlink>
    </w:p>
    <w:p>
      <w:hyperlink r:id="rId15">
        <w:r>
          <w:rPr>
            <w:color w:val="1e3a8a"/>
            <w:u w:val="single"/>
          </w:rPr>
          <w:t>UYAP Vatandaş Portalı dosya sorgulama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34.pdf" TargetMode="External"/><Relationship Id="rId12" Type="http://schemas.openxmlformats.org/officeDocument/2006/relationships/hyperlink" Target="https://www.mevzuat.gov.tr/mevzuatmetin/1.5.6325.pdf" TargetMode="External"/><Relationship Id="rId13" Type="http://schemas.openxmlformats.org/officeDocument/2006/relationships/hyperlink" Target="https://halilbakirci.av.tr/mersin-gayrimenkul-avukati/" TargetMode="External"/><Relationship Id="rId14" Type="http://schemas.openxmlformats.org/officeDocument/2006/relationships/hyperlink" Target="https://halilbakirci.av.tr/kira-uyusmazliklarinda-arabuluculuk/" TargetMode="External"/><Relationship Id="rId15" Type="http://schemas.openxmlformats.org/officeDocument/2006/relationships/hyperlink" Target="https://halilbakirci.av.tr/uyap-vatandas-portali-dosya-sorgulama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 Malikleri Kurulu Kararının İptali Dava Dilekçesi</dc:title>
  <dc:subject>kat malikleri kurulu kararı iptal dilekçesi</dc:subject>
  <dc:creator>Av. Halil Bakırcı</dc:creator>
  <cp:keywords>kat malikleri kurulu kararı iptal dilekçesi, dilekçe örneği, Word indir, Kat Mülkiyeti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