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075</w:t>
      </w:r>
    </w:p>
    <w:p>
      <w:pPr>
        <w:pStyle w:val="Title"/>
        <w:jc w:val="center"/>
      </w:pPr>
      <w:r>
        <w:t>Kayyım Atanması Dilekçesi Örneği</w:t>
      </w:r>
    </w:p>
    <w:p>
      <w:pPr>
        <w:jc w:val="center"/>
      </w:pPr>
      <w:r>
        <w:rPr>
          <w:i/>
          <w:color w:val="475569"/>
        </w:rPr>
        <w:t>Aile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Temsil veya yönetim ihtiyacına göre yetkili sulh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Temsil veya yönetim ihtiyacı doğduğunda gecikmeden başvurulur.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Kayyımın temsil veya yönetim görevi somut işlemle ve süreyle sınırlandırılmalıdır.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426-431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Temsil engeli, menfaat çatışması veya yönetimi gereken malvarlığı açıkça belirlenmeli; kayyımın görevi sınırlandırılmalıdır.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TEMSIL VEYA YÖNETIM IHTIYACINA GÖRE YETKILI SULH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Kayyım atanması.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Temsil veya yönetim ihtiyacı doğduğunda gecikmeden başvurulur.</w:t>
      </w:r>
    </w:p>
    <w:p>
      <w:r>
        <w:t>2. Temsil edilemeyen kişi veya malvarlığı: [SOMUT OLAYI TARİH, YER, KİŞİ VE BELGEYLE UYUMLU OLARAK AÇIKLAYIN].</w:t>
      </w:r>
    </w:p>
    <w:p>
      <w:r>
        <w:t>3. Menfaat çatışması: [SOMUT OLAYI TARİH, YER, KİŞİ VE BELGEYLE UYUMLU OLARAK AÇIKLAYIN].</w:t>
      </w:r>
    </w:p>
    <w:p>
      <w:r>
        <w:t>4. Yapılması gereken işlem: [SOMUT OLAYI TARİH, YER, KİŞİ VE BELGEYLE UYUMLU OLARAK AÇIKLAYIN].</w:t>
      </w:r>
    </w:p>
    <w:p>
      <w:r>
        <w:t>5. Acil koruma ihtiyacı: [SOMUT OLAYI TARİH, YER, KİŞİ VE BELGEYLE UYUMLU OLARAK AÇIKLAYIN].</w:t>
      </w:r>
    </w:p>
    <w:p>
      <w:r>
        <w:t>6. Kayyım adayının uygunluğu: [SOMUT OLAYI TARİH, YER, KİŞİ VE BELGEYLE UYUMLU OLARAK AÇIKLAYIN].</w:t>
      </w:r>
    </w:p>
    <w:p>
      <w:r>
        <w:t>7. Temel hukuki sonuç: Temsil engeli, menfaat çatışması veya yönetimi gereken malvarlığı açıkça belirlenmeli; kayyımın görevi sınırlandırılmalıdır.</w:t>
      </w:r>
    </w:p>
    <w:p>
      <w:r>
        <w:t>8. Başvuru öncesi kontrol: Kayyımın temsil veya yönetim görevi somut işlemle ve süreyle sınırlandırılmalıdır.</w:t>
      </w:r>
    </w:p>
    <w:p>
      <w:pPr>
        <w:pStyle w:val="Heading1"/>
      </w:pPr>
      <w:r>
        <w:t>HUKUKİ NEDENLER</w:t>
      </w:r>
    </w:p>
    <w:p>
      <w:r>
        <w:t>TMK m. 426-431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Nüfus ve sicil kayıtları [EK NUMARASI / TARİH]</w:t>
      </w:r>
    </w:p>
    <w:p>
      <w:pPr>
        <w:pStyle w:val="ListBullet"/>
        <w:spacing w:after="60"/>
      </w:pPr>
      <w:r>
        <w:t>Sözleşme veya dava dosyası [EK NUMARASI / TARİH]</w:t>
      </w:r>
    </w:p>
    <w:p>
      <w:pPr>
        <w:pStyle w:val="ListBullet"/>
        <w:spacing w:after="60"/>
      </w:pPr>
      <w:r>
        <w:t>Malvarlığı belgeleri [EK NUMARASI / TARİH]</w:t>
      </w:r>
    </w:p>
    <w:p>
      <w:pPr>
        <w:pStyle w:val="ListBullet"/>
        <w:spacing w:after="60"/>
      </w:pPr>
      <w:r>
        <w:t>Yakınlık belgeleri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Kayyım atanması,</w:t>
      </w:r>
    </w:p>
    <w:p>
      <w:r>
        <w:t>2. Görev ve yetkisinin açık belirlenmesi,</w:t>
      </w:r>
    </w:p>
    <w:p>
      <w:r>
        <w:t>3. Gerekli izin ve koruma kararları,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Nüfus ve sicil kayıtları</w:t>
      </w:r>
    </w:p>
    <w:p>
      <w:r>
        <w:t>2. Sözleşme veya dava dosyası</w:t>
      </w:r>
    </w:p>
    <w:p>
      <w:r>
        <w:t>3. Malvarlığı belgeleri</w:t>
      </w:r>
    </w:p>
    <w:p>
      <w:r>
        <w:t>4. Yakınlık belgeleri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Temsil veya yönetim ihtiyacı doğduğunda gecikmeden başvurulur.</w:t>
      </w:r>
    </w:p>
    <w:p>
      <w:pPr>
        <w:pStyle w:val="Heading1"/>
      </w:pPr>
      <w:r>
        <w:t>Görev ve Yetki Kontrolü</w:t>
      </w:r>
    </w:p>
    <w:p>
      <w:r>
        <w:t>Temsil veya yönetim ihtiyacına göre yetkili sulh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Temsil edilemeyen kişi veya malvarlığı → Nüfus ve sicil kayıtları</w:t>
      </w:r>
    </w:p>
    <w:p>
      <w:pPr>
        <w:pStyle w:val="ListBullet"/>
        <w:spacing w:after="60"/>
      </w:pPr>
      <w:r>
        <w:t>Menfaat çatışması → Sözleşme veya dava dosyası</w:t>
      </w:r>
    </w:p>
    <w:p>
      <w:pPr>
        <w:pStyle w:val="ListBullet"/>
        <w:spacing w:after="60"/>
      </w:pPr>
      <w:r>
        <w:t>Yapılması gereken işlem → Malvarlığı belgeleri</w:t>
      </w:r>
    </w:p>
    <w:p>
      <w:pPr>
        <w:pStyle w:val="ListBullet"/>
        <w:spacing w:after="60"/>
      </w:pPr>
      <w:r>
        <w:t>Acil koruma ihtiyacı → Yakınlık belgeleri</w:t>
      </w:r>
    </w:p>
    <w:p>
      <w:pPr>
        <w:pStyle w:val="ListBullet"/>
        <w:spacing w:after="60"/>
      </w:pPr>
      <w:r>
        <w:t>Kayyım adayının uygunluğu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Kayyım Atanması Dilekçesi Örneği</dc:title>
  <dc:subject>Aile Hukuku</dc:subject>
  <dc:creator>Av. Halil Bakırcı</dc:creator>
  <cp:keywords>kayyım atanması dilekçesi örneği, Word dilekçe, Aile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