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098</w:t>
      </w:r>
    </w:p>
    <w:p>
      <w:pPr>
        <w:pStyle w:val="Title"/>
        <w:jc w:val="center"/>
      </w:pPr>
      <w:r>
        <w:t>Kaza Tespit Tutanağına İtiraz Dilekçesi Örneği</w:t>
      </w:r>
    </w:p>
    <w:p>
      <w:pPr>
        <w:jc w:val="center"/>
      </w:pPr>
      <w:r>
        <w:rPr>
          <w:i/>
          <w:color w:val="475569"/>
        </w:rPr>
        <w:t>Trafik ve Sigorta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İlgili sigorta şirketi veya aynı şirketli araçlarda SBM KTT itiraz sistemi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Belirlenen sorumluluk oranının bildiriminden itibaren bir defaya mahsus beş iş günü içinde yeni bilgi ve belgeyle itiraz edilir.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İtiraz süresinde kusur değerlendirmesini değiştirecek yeni bilgi veya belge sisteme yüklenmelidir.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2918 sayılı Karayolları Trafik Kanunu; 2017/18 sayılı Kaza Tespit Tutanağı Genelgesi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Kaza senaryosu, yol durumu, araç hareketleri ve kusur değerlendirmesini değiştirecek yeni bilgi veya belge açıkça sunulmalıdır.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İLGILI SIGORTA ŞIRKETI VEYA AYNI ŞIRKETLI ARAÇLARDA SBM KTT ITIRAZ SISTEMI'NA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Kusur oranının yeniden değerlendirilmesi.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Belirlenen sorumluluk oranının bildiriminden itibaren bir defaya mahsus beş iş günü içinde yeni bilgi ve belgeyle itiraz edilir.</w:t>
      </w:r>
    </w:p>
    <w:p>
      <w:r>
        <w:t>2. Kaza tarihi ve KTT numarası: [SOMUT OLAYI TARİH, YER, KİŞİ VE BELGEYLE UYUMLU OLARAK AÇIKLAYIN].</w:t>
      </w:r>
    </w:p>
    <w:p>
      <w:r>
        <w:t>3. Bildirilen kusur oranı: [SOMUT OLAYI TARİH, YER, KİŞİ VE BELGEYLE UYUMLU OLARAK AÇIKLAYIN].</w:t>
      </w:r>
    </w:p>
    <w:p>
      <w:r>
        <w:t>4. Araç hareketleri ve yol durumu: [SOMUT OLAYI TARİH, YER, KİŞİ VE BELGEYLE UYUMLU OLARAK AÇIKLAYIN].</w:t>
      </w:r>
    </w:p>
    <w:p>
      <w:r>
        <w:t>5. İtiraz edilen senaryo: [SOMUT OLAYI TARİH, YER, KİŞİ VE BELGEYLE UYUMLU OLARAK AÇIKLAYIN].</w:t>
      </w:r>
    </w:p>
    <w:p>
      <w:r>
        <w:t>6. Yeni bilgi ve belgeler: [SOMUT OLAYI TARİH, YER, KİŞİ VE BELGEYLE UYUMLU OLARAK AÇIKLAYIN].</w:t>
      </w:r>
    </w:p>
    <w:p>
      <w:r>
        <w:t>7. Temel hukuki sonuç: Kaza senaryosu, yol durumu, araç hareketleri ve kusur değerlendirmesini değiştirecek yeni bilgi veya belge açıkça sunulmalıdır.</w:t>
      </w:r>
    </w:p>
    <w:p>
      <w:r>
        <w:t>8. Başvuru öncesi kontrol: İtiraz süresinde kusur değerlendirmesini değiştirecek yeni bilgi veya belge sisteme yüklenmelidir.</w:t>
      </w:r>
    </w:p>
    <w:p>
      <w:pPr>
        <w:pStyle w:val="Heading1"/>
      </w:pPr>
      <w:r>
        <w:t>HUKUKİ NEDENLER</w:t>
      </w:r>
    </w:p>
    <w:p>
      <w:r>
        <w:t>2918 sayılı Karayolları Trafik Kanunu; 2017/18 sayılı Kaza Tespit Tutanağı Genelgesi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Kaza tespit tutanağı [EK NUMARASI / TARİH]</w:t>
      </w:r>
    </w:p>
    <w:p>
      <w:pPr>
        <w:pStyle w:val="ListBullet"/>
        <w:spacing w:after="60"/>
      </w:pPr>
      <w:r>
        <w:t>Kaza fotoğrafları ve video [EK NUMARASI / TARİH]</w:t>
      </w:r>
    </w:p>
    <w:p>
      <w:pPr>
        <w:pStyle w:val="ListBullet"/>
        <w:spacing w:after="60"/>
      </w:pPr>
      <w:r>
        <w:t>Kroki ve uydu görüntüsü [EK NUMARASI / TARİH]</w:t>
      </w:r>
    </w:p>
    <w:p>
      <w:pPr>
        <w:pStyle w:val="ListBullet"/>
        <w:spacing w:after="60"/>
      </w:pPr>
      <w:r>
        <w:t>Tanık bilgileri [EK NUMARASI / TARİH]</w:t>
      </w:r>
    </w:p>
    <w:p>
      <w:pPr>
        <w:pStyle w:val="ListBullet"/>
        <w:spacing w:after="60"/>
      </w:pPr>
      <w:r>
        <w:t>Sigorta kusur bildirim kaydı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Kusur oranının yeniden değerlendirilmesi,</w:t>
      </w:r>
    </w:p>
    <w:p>
      <w:r>
        <w:t>2. Yeni belgelerin dosyaya alınması,</w:t>
      </w:r>
    </w:p>
    <w:p>
      <w:r>
        <w:t>3. Sonucun yazılı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Kaza tespit tutanağı</w:t>
      </w:r>
    </w:p>
    <w:p>
      <w:r>
        <w:t>2. Kaza fotoğrafları ve video</w:t>
      </w:r>
    </w:p>
    <w:p>
      <w:r>
        <w:t>3. Kroki ve uydu görüntüsü</w:t>
      </w:r>
    </w:p>
    <w:p>
      <w:r>
        <w:t>4. Tanık bilgileri</w:t>
      </w:r>
    </w:p>
    <w:p>
      <w:r>
        <w:t>5. Sigorta kusur bildirim kaydı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Belirlenen sorumluluk oranının bildiriminden itibaren bir defaya mahsus beş iş günü içinde yeni bilgi ve belgeyle itiraz edilir.</w:t>
      </w:r>
    </w:p>
    <w:p>
      <w:pPr>
        <w:pStyle w:val="Heading1"/>
      </w:pPr>
      <w:r>
        <w:t>Görev ve Yetki Kontrolü</w:t>
      </w:r>
    </w:p>
    <w:p>
      <w:r>
        <w:t>İlgili sigorta şirketi veya aynı şirketli araçlarda SBM KTT itiraz sistemi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Kaza tarihi ve KTT numarası → Kaza tespit tutanağı</w:t>
      </w:r>
    </w:p>
    <w:p>
      <w:pPr>
        <w:pStyle w:val="ListBullet"/>
        <w:spacing w:after="60"/>
      </w:pPr>
      <w:r>
        <w:t>Bildirilen kusur oranı → Kaza fotoğrafları ve video</w:t>
      </w:r>
    </w:p>
    <w:p>
      <w:pPr>
        <w:pStyle w:val="ListBullet"/>
        <w:spacing w:after="60"/>
      </w:pPr>
      <w:r>
        <w:t>Araç hareketleri ve yol durumu → Kroki ve uydu görüntüsü</w:t>
      </w:r>
    </w:p>
    <w:p>
      <w:pPr>
        <w:pStyle w:val="ListBullet"/>
        <w:spacing w:after="60"/>
      </w:pPr>
      <w:r>
        <w:t>İtiraz edilen senaryo → Tanık bilgileri</w:t>
      </w:r>
    </w:p>
    <w:p>
      <w:pPr>
        <w:pStyle w:val="ListBullet"/>
        <w:spacing w:after="60"/>
      </w:pPr>
      <w:r>
        <w:t>Yeni bilgi ve belgeler → Sigorta kusur bildirim kaydı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Kaza Tespit Tutanağına İtiraz Dilekçesi Örneği</dc:title>
  <dc:subject>Trafik ve Sigorta Hukuku</dc:subject>
  <dc:creator>Av. Halil Bakırcı</dc:creator>
  <cp:keywords>kaza tespit tutanağı i̇tiraz dilekçesi örneği, Word dilekçe, Trafik ve Sigorta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