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KIŞISEL VERILERIN HUKUKA AYKIRI YAYILMASI ŞIKÂYET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CUMHURIYET BAŞSAVCILIĞI; AYRICA VERI SORUMLUSU VE KIŞISEL VERILERI KORUMA KURULU BAŞVURU YOLLARI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Deniz Kaya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İşletme A.Ş. / ilgili kamu kurumu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Sicil No: 45164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Kişisel Verilerin Hukuka Aykırı Yayılması Şikâyet Dilekçesi kapsamında şüphelilerin tespiti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04.02.2026 — gerçek belge tarihini yazınız</w:t>
            </w:r>
          </w:p>
        </w:tc>
      </w:tr>
    </w:tbl>
    <w:p>
      <w:pPr>
        <w:pStyle w:val="Heading1"/>
      </w:pPr>
      <w:r>
        <w:t>AÇIKLAMALAR</w:t>
      </w:r>
    </w:p>
    <w:p>
      <w:pPr>
        <w:keepLines w:val="0"/>
        <w:ind w:firstLine="340"/>
      </w:pPr>
      <w:r>
        <w:rPr>
          <w:b/>
          <w:color w:val="1E3A8A"/>
        </w:rPr>
        <w:t xml:space="preserve">1. </w:t>
      </w:r>
      <w:r>
        <w:t>Örnek olayda Telefon ve adres bilgilerinin açık internet sitesinde izinsiz yayımlanması hakkında soruşturma ve silme talep edilir. Başvurucu, uyuşmazlığı 04.02.2026 tarihinde öğrenmiş; ilk yazılı başvurusunu 13.03.2026 tarihinde yapmıştır. Bu tarihler yalnız örnek olup gerçek dosyadaki tebliğ, öğrenme veya işlem tarihleriyle değiştirilmelidir.</w:t>
      </w:r>
    </w:p>
    <w:p>
      <w:pPr>
        <w:keepLines w:val="0"/>
        <w:ind w:firstLine="340"/>
      </w:pPr>
      <w:r>
        <w:rPr>
          <w:b/>
          <w:color w:val="1E3A8A"/>
        </w:rPr>
        <w:t xml:space="preserve">2. </w:t>
      </w:r>
      <w:r>
        <w:t>Yayılan veri türleri tarih, yer, kişi ve belge bağlantısıyla açıklanır. Yayılan veri türleri bakımından olayın başlangıcı, tarafların sıfatı ve işlem tarihi birlikte gösterilmiştir. Bu olgu Ekran görüntüsü ve URL ile doğrulanmakta; belge Ek-1 olarak sunulmaktadır.</w:t>
      </w:r>
    </w:p>
    <w:p>
      <w:pPr>
        <w:keepLines w:val="0"/>
        <w:ind w:firstLine="340"/>
      </w:pPr>
      <w:r>
        <w:rPr>
          <w:b/>
          <w:color w:val="1E3A8A"/>
        </w:rPr>
        <w:t xml:space="preserve">3. </w:t>
      </w:r>
      <w:r>
        <w:t>Yayın tarihi ve URL tarih, yer, kişi ve belge bağlantısıyla açıklanır. Yayın tarihi ve URL yönünden yalnız sonuç belirtilmemiş, işlemin nasıl gerçekleştiği ve başvurucunun hangi hakkının etkilendiği açıklanmıştır. Veri sorumlusuna başvuru, iddiayı doğrulayan temel kayıt olarak Ek-2 numarasıyla dosyaya eklenmiştir.</w:t>
      </w:r>
    </w:p>
    <w:p>
      <w:pPr>
        <w:keepLines w:val="0"/>
        <w:ind w:firstLine="340"/>
      </w:pPr>
      <w:r>
        <w:rPr>
          <w:b/>
          <w:color w:val="1E3A8A"/>
        </w:rPr>
        <w:t xml:space="preserve">4. </w:t>
      </w:r>
      <w:r>
        <w:t>Veri kaynağı tarih, yer, kişi ve belge bağlantısıyla açıklanır. Veri kaynağı somutlaştırılırken tarih sırası korunmuş ve karşı tarafın ya da kurumun işlemi açıkça gösterilmiştir. Platform yazışmaları üzerinde yer alan tarih ve kayıt numarası dilekçedeki anlatımla uyumludur.</w:t>
      </w:r>
    </w:p>
    <w:p>
      <w:pPr>
        <w:keepLines w:val="0"/>
        <w:ind w:firstLine="340"/>
      </w:pPr>
      <w:r>
        <w:rPr>
          <w:b/>
          <w:color w:val="1E3A8A"/>
        </w:rPr>
        <w:t xml:space="preserve">5. </w:t>
      </w:r>
      <w:r>
        <w:t>Rıza/hukuki sebep yokluğu tarih, yer, kişi ve belge bağlantısıyla açıklanır. Rıza/hukuki sebep yokluğu başlığı altında başvurunun hukuki yararı açıklanmıştır. İstenen sonucun neden gerekli olduğu, Erişim kayıtları ile talep arasındaki bağlantı kurularak gösterilmiştir.</w:t>
      </w:r>
    </w:p>
    <w:p>
      <w:pPr>
        <w:keepLines w:val="0"/>
        <w:ind w:firstLine="340"/>
      </w:pPr>
      <w:r>
        <w:rPr>
          <w:b/>
          <w:color w:val="1E3A8A"/>
        </w:rPr>
        <w:t xml:space="preserve">6. </w:t>
      </w:r>
      <w:r>
        <w:t>Silme başvuruları tarih, yer, kişi ve belge bağlantısıyla açıklanır. Silme başvuruları konusunda örnek olayın özel koşulları belirtilmiş; varsayıma dayalı ifade kullanılmamıştır. Tanıklar mevcut değilse belgenin hangi kurumdan ve hangi dönem için getirtilmesi istendiği ayrıca yazılmalıdır.</w:t>
      </w:r>
    </w:p>
    <w:p>
      <w:pPr>
        <w:pStyle w:val="Heading1"/>
      </w:pPr>
      <w:r>
        <w:t>HUKUKİ DEĞERLENDİRME</w:t>
      </w:r>
    </w:p>
    <w:p>
      <w:r>
        <w:t>Başvurunun hukuki dayanağı 5237 sayılı TCK m.136, 139; 6698 sayılı KVKK m.11, 13-14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5237 sayılı TCK m.136, 139</w:t>
      </w:r>
    </w:p>
    <w:p>
      <w:r>
        <w:t>5237 sayılı TCK m.136, 139 hükümleri başvurunun maddi ve usul şartlarını belirler. Güncel resmî metin, tebliğ ve işlem tarihinde birlikte değerlendirilir.</w:t>
      </w:r>
    </w:p>
    <w:p>
      <w:pPr>
        <w:pStyle w:val="Heading2"/>
      </w:pPr>
      <w:r>
        <w:t>6698 sayılı KVKK m.11, 13-14</w:t>
      </w:r>
    </w:p>
    <w:p>
      <w:r>
        <w:t>6698 sayılı KVKK m.11, 13-14 hükümleri başvurunun maddi ve usul şartlarını belirler. Güncel resmî metin, tebliğ ve işlem tarihinde birlikte değerlendirilir.</w:t>
      </w:r>
    </w:p>
    <w:p>
      <w:pPr>
        <w:pStyle w:val="Heading1"/>
      </w:pPr>
      <w:r>
        <w:t>DELİLLER</w:t>
      </w:r>
    </w:p>
    <w:p>
      <w:r>
        <w:t>1. Ek-1: Ekran görüntüsü ve URL — ilgili olay paragrafını doğrulayan tarihli ve okunaklı kayıt.</w:t>
      </w:r>
    </w:p>
    <w:p>
      <w:r>
        <w:t>2. Ek-2: Veri sorumlusuna başvuru — ilgili olay paragrafını doğrulayan tarihli ve okunaklı kayıt.</w:t>
      </w:r>
    </w:p>
    <w:p>
      <w:r>
        <w:t>3. Ek-3: Platform yazışmaları — ilgili olay paragrafını doğrulayan tarihli ve okunaklı kayıt.</w:t>
      </w:r>
    </w:p>
    <w:p>
      <w:r>
        <w:t>4. Ek-4: Erişim kayıtları — ilgili olay paragrafını doğrulayan tarihli ve okunaklı kayıt.</w:t>
      </w:r>
    </w:p>
    <w:p>
      <w:r>
        <w:t>5. Ek-5: Tanıklar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5237 sayılı TCK m.136, 139; 6698 sayılı KVKK m.11, 13-14 ve somut olaya uygulanacak diğer mevzuat.</w:t>
      </w:r>
    </w:p>
    <w:p>
      <w:pPr>
        <w:pStyle w:val="Heading1"/>
      </w:pPr>
      <w:r>
        <w:t>SONUÇ VE İSTEM</w:t>
      </w:r>
    </w:p>
    <w:p>
      <w:pPr>
        <w:keepNext/>
      </w:pPr>
      <w:r>
        <w:t>Yukarıda açıklanan ve resen dikkate alınacak nedenlerle;</w:t>
      </w:r>
    </w:p>
    <w:p>
      <w:r>
        <w:t>1. Şüphelilerin tespiti.</w:t>
      </w:r>
    </w:p>
    <w:p>
      <w:r>
        <w:t>2. Dijital kayıtların korunması.</w:t>
      </w:r>
    </w:p>
    <w:p>
      <w:r>
        <w:t>3. Verilerin yayından kaldırılması için gerekli bildirimlerin değerlendirilmesi.</w:t>
      </w:r>
    </w:p>
    <w:p>
      <w:r>
        <w:t>4. Kamu davası açılması.</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13.03.2026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Deniz Kaya</w:t>
              <w:br/>
              <w:t>İmza</w:t>
            </w:r>
          </w:p>
        </w:tc>
      </w:tr>
    </w:tbl>
    <w:p>
      <w:pPr>
        <w:pStyle w:val="Heading1"/>
      </w:pPr>
      <w:r>
        <w:t>EKLER</w:t>
      </w:r>
    </w:p>
    <w:p>
      <w:r>
        <w:t>1. Ekran görüntüsü ve URL</w:t>
      </w:r>
    </w:p>
    <w:p>
      <w:r>
        <w:t>2. Veri sorumlusuna başvuru</w:t>
      </w:r>
    </w:p>
    <w:p>
      <w:r>
        <w:t>3. Platform yazışmaları</w:t>
      </w:r>
    </w:p>
    <w:p>
      <w:r>
        <w:t>4. Erişim kayıtları</w:t>
      </w:r>
    </w:p>
    <w:p>
      <w:r>
        <w:t>5. Tanıklar</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Cumhuriyet Başsavcılığı; ayrıca veri sorumlusu ve Kişisel Verileri Koruma Kurulu başvuru yolları</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TCK m.136 suçu resen soruşturulur; KVKK başvuruları için özel süreler ayrıca uygulanır ve gecikmeden hareket edilir.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Hangi verinin, kim tarafından, nerede ve hangi hukuki dayanak olmadan yayıldığı somutlaştırılır.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04.02.2026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Ekran görüntüsü ve URL</w:t>
            </w:r>
          </w:p>
        </w:tc>
      </w:tr>
      <w:tr>
        <w:tc>
          <w:tcPr>
            <w:tcW w:type="dxa" w:w="3457"/>
            <w:tcMar>
              <w:top w:w="110" w:type="dxa"/>
              <w:start w:w="120" w:type="dxa"/>
              <w:bottom w:w="110" w:type="dxa"/>
              <w:end w:w="120" w:type="dxa"/>
            </w:tcMar>
          </w:tcPr>
          <w:p>
            <w:r>
              <w:t>13.03.2026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Veri sorumlusuna başvuru</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Platform yazışmaları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Yayılan veri türleri</w:t>
            </w:r>
          </w:p>
        </w:tc>
        <w:tc>
          <w:tcPr>
            <w:tcW w:type="dxa" w:w="3457"/>
            <w:tcMar>
              <w:top w:w="110" w:type="dxa"/>
              <w:start w:w="120" w:type="dxa"/>
              <w:bottom w:w="110" w:type="dxa"/>
              <w:end w:w="120" w:type="dxa"/>
            </w:tcMar>
          </w:tcPr>
          <w:p>
            <w:r>
              <w:t>Ekran görüntüsü ve URL</w:t>
            </w:r>
          </w:p>
        </w:tc>
        <w:tc>
          <w:tcPr>
            <w:tcW w:type="dxa" w:w="3457"/>
            <w:tcMar>
              <w:top w:w="110" w:type="dxa"/>
              <w:start w:w="120" w:type="dxa"/>
              <w:bottom w:w="110" w:type="dxa"/>
              <w:end w:w="120" w:type="dxa"/>
            </w:tcMar>
          </w:tcPr>
          <w:p>
            <w:r>
              <w:t>Şüphelilerin tespiti</w:t>
            </w:r>
          </w:p>
        </w:tc>
      </w:tr>
      <w:tr>
        <w:tc>
          <w:tcPr>
            <w:tcW w:type="dxa" w:w="3457"/>
            <w:tcMar>
              <w:top w:w="110" w:type="dxa"/>
              <w:start w:w="120" w:type="dxa"/>
              <w:bottom w:w="110" w:type="dxa"/>
              <w:end w:w="120" w:type="dxa"/>
            </w:tcMar>
          </w:tcPr>
          <w:p>
            <w:r>
              <w:t>Yayın tarihi ve URL</w:t>
            </w:r>
          </w:p>
        </w:tc>
        <w:tc>
          <w:tcPr>
            <w:tcW w:type="dxa" w:w="3457"/>
            <w:tcMar>
              <w:top w:w="110" w:type="dxa"/>
              <w:start w:w="120" w:type="dxa"/>
              <w:bottom w:w="110" w:type="dxa"/>
              <w:end w:w="120" w:type="dxa"/>
            </w:tcMar>
          </w:tcPr>
          <w:p>
            <w:r>
              <w:t>Veri sorumlusuna başvuru</w:t>
            </w:r>
          </w:p>
        </w:tc>
        <w:tc>
          <w:tcPr>
            <w:tcW w:type="dxa" w:w="3457"/>
            <w:tcMar>
              <w:top w:w="110" w:type="dxa"/>
              <w:start w:w="120" w:type="dxa"/>
              <w:bottom w:w="110" w:type="dxa"/>
              <w:end w:w="120" w:type="dxa"/>
            </w:tcMar>
          </w:tcPr>
          <w:p>
            <w:r>
              <w:t>Dijital kayıtların korunması</w:t>
            </w:r>
          </w:p>
        </w:tc>
      </w:tr>
      <w:tr>
        <w:tc>
          <w:tcPr>
            <w:tcW w:type="dxa" w:w="3457"/>
            <w:tcMar>
              <w:top w:w="110" w:type="dxa"/>
              <w:start w:w="120" w:type="dxa"/>
              <w:bottom w:w="110" w:type="dxa"/>
              <w:end w:w="120" w:type="dxa"/>
            </w:tcMar>
          </w:tcPr>
          <w:p>
            <w:r>
              <w:t>Veri kaynağı</w:t>
            </w:r>
          </w:p>
        </w:tc>
        <w:tc>
          <w:tcPr>
            <w:tcW w:type="dxa" w:w="3457"/>
            <w:tcMar>
              <w:top w:w="110" w:type="dxa"/>
              <w:start w:w="120" w:type="dxa"/>
              <w:bottom w:w="110" w:type="dxa"/>
              <w:end w:w="120" w:type="dxa"/>
            </w:tcMar>
          </w:tcPr>
          <w:p>
            <w:r>
              <w:t>Platform yazışmaları</w:t>
            </w:r>
          </w:p>
        </w:tc>
        <w:tc>
          <w:tcPr>
            <w:tcW w:type="dxa" w:w="3457"/>
            <w:tcMar>
              <w:top w:w="110" w:type="dxa"/>
              <w:start w:w="120" w:type="dxa"/>
              <w:bottom w:w="110" w:type="dxa"/>
              <w:end w:w="120" w:type="dxa"/>
            </w:tcMar>
          </w:tcPr>
          <w:p>
            <w:r>
              <w:t>Verilerin yayından kaldırılması için gerekli bildirimlerin değerlendirilmesi</w:t>
            </w:r>
          </w:p>
        </w:tc>
      </w:tr>
      <w:tr>
        <w:tc>
          <w:tcPr>
            <w:tcW w:type="dxa" w:w="3457"/>
            <w:tcMar>
              <w:top w:w="110" w:type="dxa"/>
              <w:start w:w="120" w:type="dxa"/>
              <w:bottom w:w="110" w:type="dxa"/>
              <w:end w:w="120" w:type="dxa"/>
            </w:tcMar>
          </w:tcPr>
          <w:p>
            <w:r>
              <w:t>Rıza/hukuki sebep yokluğu</w:t>
            </w:r>
          </w:p>
        </w:tc>
        <w:tc>
          <w:tcPr>
            <w:tcW w:type="dxa" w:w="3457"/>
            <w:tcMar>
              <w:top w:w="110" w:type="dxa"/>
              <w:start w:w="120" w:type="dxa"/>
              <w:bottom w:w="110" w:type="dxa"/>
              <w:end w:w="120" w:type="dxa"/>
            </w:tcMar>
          </w:tcPr>
          <w:p>
            <w:r>
              <w:t>Erişim kayıtları</w:t>
            </w:r>
          </w:p>
        </w:tc>
        <w:tc>
          <w:tcPr>
            <w:tcW w:type="dxa" w:w="3457"/>
            <w:tcMar>
              <w:top w:w="110" w:type="dxa"/>
              <w:start w:w="120" w:type="dxa"/>
              <w:bottom w:w="110" w:type="dxa"/>
              <w:end w:w="120" w:type="dxa"/>
            </w:tcMar>
          </w:tcPr>
          <w:p>
            <w:r>
              <w:t>Kamu davası açılması</w:t>
            </w:r>
          </w:p>
        </w:tc>
      </w:tr>
      <w:tr>
        <w:tc>
          <w:tcPr>
            <w:tcW w:type="dxa" w:w="3457"/>
            <w:tcMar>
              <w:top w:w="110" w:type="dxa"/>
              <w:start w:w="120" w:type="dxa"/>
              <w:bottom w:w="110" w:type="dxa"/>
              <w:end w:w="120" w:type="dxa"/>
            </w:tcMar>
          </w:tcPr>
          <w:p>
            <w:r>
              <w:t>Silme başvuruları</w:t>
            </w:r>
          </w:p>
        </w:tc>
        <w:tc>
          <w:tcPr>
            <w:tcW w:type="dxa" w:w="3457"/>
            <w:tcMar>
              <w:top w:w="110" w:type="dxa"/>
              <w:start w:w="120" w:type="dxa"/>
              <w:bottom w:w="110" w:type="dxa"/>
              <w:end w:w="120" w:type="dxa"/>
            </w:tcMar>
          </w:tcPr>
          <w:p>
            <w:r>
              <w:t>Tanıklar</w:t>
            </w:r>
          </w:p>
        </w:tc>
        <w:tc>
          <w:tcPr>
            <w:tcW w:type="dxa" w:w="3457"/>
            <w:tcMar>
              <w:top w:w="110" w:type="dxa"/>
              <w:start w:w="120" w:type="dxa"/>
              <w:bottom w:w="110" w:type="dxa"/>
              <w:end w:w="120" w:type="dxa"/>
            </w:tcMar>
          </w:tcPr>
          <w:p>
            <w:r>
              <w:t>Şüphelilerin tespiti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TCK m.136 suçu resen soruşturulur; KVKK başvuruları için özel süreler ayrıca uygulanır ve gecikmeden hareket edilir.</w:t>
      </w:r>
    </w:p>
    <w:p>
      <w:r>
        <w:t>• Görev/yetki riski: Cumhuriyet Başsavcılığı; ayrıca veri sorumlusu ve Kişisel Verileri Koruma Kurulu başvuru yolları</w:t>
      </w:r>
    </w:p>
    <w:p>
      <w:r>
        <w:t>• Ön koşul riski: Hangi verinin, kim tarafından, nerede ve hangi hukuki dayanak olmadan yayıldığı somutlaştırılır.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Kişisel Verilerin Hukuka Aykırı Yayılması Şikâyet Dilekçesi Örneği 2026 | Word İndir</dc:title>
  <dc:subject>kişisel veri yayma şikayet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