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068</w:t>
      </w:r>
    </w:p>
    <w:p>
      <w:pPr>
        <w:pStyle w:val="Title"/>
        <w:jc w:val="center"/>
      </w:pPr>
      <w:r>
        <w:t>Kıymet Takdirine İtiraz Dilekçesi Örneği</w:t>
      </w:r>
    </w:p>
    <w:p>
      <w:pPr>
        <w:jc w:val="center"/>
      </w:pPr>
      <w:r>
        <w:rPr>
          <w:i/>
          <w:color w:val="475569"/>
        </w:rPr>
        <w:t>İcra ve İflas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Takibin yapıldığı icra dairesinin bağlı olduğu icra hukuk mahkemesi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Kıymet takdiri raporunun tebliğinden itibaren yedi gündür.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Raporun tebliği ve gerekli giderlerin yatırılması yedi günlük süre içinde tamamlanmalıdır.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İİK m. 128/a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Emsal değer, taşınmazın veya malın özellikleri ve rapordaki yöntem hatası somutlaştırılmalı; gerekli gider ve ücret süresinde yatırılmalıdır.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TAKIBIN YAPILDIĞI ICRA DAIRESININ BAĞLI OLDUĞU ICRA HUKUK MAHKEMESI'NA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Kıymet takdirinin iptali.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Kıymet takdiri raporunun tebliğinden itibaren yedi gündür.</w:t>
      </w:r>
    </w:p>
    <w:p>
      <w:r>
        <w:t>2. Kıymet takdiri raporu: [SOMUT OLAYI TARİH, YER, KİŞİ VE BELGEYLE UYUMLU OLARAK AÇIKLAYIN].</w:t>
      </w:r>
    </w:p>
    <w:p>
      <w:r>
        <w:t>3. Tebliğ tarihi: [SOMUT OLAYI TARİH, YER, KİŞİ VE BELGEYLE UYUMLU OLARAK AÇIKLAYIN].</w:t>
      </w:r>
    </w:p>
    <w:p>
      <w:r>
        <w:t>4. Emsal değerler: [SOMUT OLAYI TARİH, YER, KİŞİ VE BELGEYLE UYUMLU OLARAK AÇIKLAYIN].</w:t>
      </w:r>
    </w:p>
    <w:p>
      <w:r>
        <w:t>5. Fiziksel ve hukuki özellikler: [SOMUT OLAYI TARİH, YER, KİŞİ VE BELGEYLE UYUMLU OLARAK AÇIKLAYIN].</w:t>
      </w:r>
    </w:p>
    <w:p>
      <w:r>
        <w:t>6. Değerleme yöntemi hatası: [SOMUT OLAYI TARİH, YER, KİŞİ VE BELGEYLE UYUMLU OLARAK AÇIKLAYIN].</w:t>
      </w:r>
    </w:p>
    <w:p>
      <w:r>
        <w:t>7. Temel hukuki sonuç: Emsal değer, taşınmazın veya malın özellikleri ve rapordaki yöntem hatası somutlaştırılmalı; gerekli gider ve ücret süresinde yatırılmalıdır.</w:t>
      </w:r>
    </w:p>
    <w:p>
      <w:r>
        <w:t>8. Başvuru öncesi kontrol: Raporun tebliği ve gerekli giderlerin yatırılması yedi günlük süre içinde tamamlanmalıdır.</w:t>
      </w:r>
    </w:p>
    <w:p>
      <w:pPr>
        <w:pStyle w:val="Heading1"/>
      </w:pPr>
      <w:r>
        <w:t>HUKUKİ NEDENLER</w:t>
      </w:r>
    </w:p>
    <w:p>
      <w:r>
        <w:t>İİK m. 128/a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Kıymet takdiri raporu [EK NUMARASI / TARİH]</w:t>
      </w:r>
    </w:p>
    <w:p>
      <w:pPr>
        <w:pStyle w:val="ListBullet"/>
        <w:spacing w:after="60"/>
      </w:pPr>
      <w:r>
        <w:t>Tebligat belgesi [EK NUMARASI / TARİH]</w:t>
      </w:r>
    </w:p>
    <w:p>
      <w:pPr>
        <w:pStyle w:val="ListBullet"/>
        <w:spacing w:after="60"/>
      </w:pPr>
      <w:r>
        <w:t>Emsal satış kayıtları [EK NUMARASI / TARİH]</w:t>
      </w:r>
    </w:p>
    <w:p>
      <w:pPr>
        <w:pStyle w:val="ListBullet"/>
        <w:spacing w:after="60"/>
      </w:pPr>
      <w:r>
        <w:t>Ekspertiz raporu [EK NUMARASI / TARİH]</w:t>
      </w:r>
    </w:p>
    <w:p>
      <w:pPr>
        <w:pStyle w:val="ListBullet"/>
        <w:spacing w:after="60"/>
      </w:pPr>
      <w:r>
        <w:t>Tapu ve imar belgeleri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Kıymet takdirinin iptali,</w:t>
      </w:r>
    </w:p>
    <w:p>
      <w:r>
        <w:t>2. Yeniden keşif ve bilirkişi incelemesi,</w:t>
      </w:r>
    </w:p>
    <w:p>
      <w:r>
        <w:t>3. Yeni değerin belirlenmesi,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Kıymet takdiri raporu</w:t>
      </w:r>
    </w:p>
    <w:p>
      <w:r>
        <w:t>2. Tebligat belgesi</w:t>
      </w:r>
    </w:p>
    <w:p>
      <w:r>
        <w:t>3. Emsal satış kayıtları</w:t>
      </w:r>
    </w:p>
    <w:p>
      <w:r>
        <w:t>4. Ekspertiz raporu</w:t>
      </w:r>
    </w:p>
    <w:p>
      <w:r>
        <w:t>5. Tapu ve imar belgeleri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Kıymet takdiri raporunun tebliğinden itibaren yedi gündür.</w:t>
      </w:r>
    </w:p>
    <w:p>
      <w:pPr>
        <w:pStyle w:val="Heading1"/>
      </w:pPr>
      <w:r>
        <w:t>Görev ve Yetki Kontrolü</w:t>
      </w:r>
    </w:p>
    <w:p>
      <w:r>
        <w:t>Takibin yapıldığı icra dairesinin bağlı olduğu icra hukuk mahkemesi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Kıymet takdiri raporu → Kıymet takdiri raporu</w:t>
      </w:r>
    </w:p>
    <w:p>
      <w:pPr>
        <w:pStyle w:val="ListBullet"/>
        <w:spacing w:after="60"/>
      </w:pPr>
      <w:r>
        <w:t>Tebliğ tarihi → Tebligat belgesi</w:t>
      </w:r>
    </w:p>
    <w:p>
      <w:pPr>
        <w:pStyle w:val="ListBullet"/>
        <w:spacing w:after="60"/>
      </w:pPr>
      <w:r>
        <w:t>Emsal değerler → Emsal satış kayıtları</w:t>
      </w:r>
    </w:p>
    <w:p>
      <w:pPr>
        <w:pStyle w:val="ListBullet"/>
        <w:spacing w:after="60"/>
      </w:pPr>
      <w:r>
        <w:t>Fiziksel ve hukuki özellikler → Ekspertiz raporu</w:t>
      </w:r>
    </w:p>
    <w:p>
      <w:pPr>
        <w:pStyle w:val="ListBullet"/>
        <w:spacing w:after="60"/>
      </w:pPr>
      <w:r>
        <w:t>Değerleme yöntemi hatası → Tapu ve imar belgeleri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Kıymet Takdirine İtiraz Dilekçesi Örneği</dc:title>
  <dc:subject>İcra ve İflas Hukuku</dc:subject>
  <dc:creator>Av. Halil Bakırcı</dc:creator>
  <cp:keywords>kıymet takdirine i̇tiraz dilekçesi örneği, Word dilekçe, İcra ve İflas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