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Kollektif şirket son tasfiye bilançosuna itiraz dilekçesi</w:t>
      </w:r>
    </w:p>
    <w:p>
      <w:pPr>
        <w:keepNext/>
        <w:keepLines/>
        <w:jc w:val="center"/>
      </w:pPr>
      <w:r>
        <w:rPr>
          <w:b/>
        </w:rPr>
        <w:t>[ŞİRKET MERKEZİNİN BULUNDUĞU YER] NÖBETÇİ ASLİYE TİCARET MAHKEMESİNE</w:t>
      </w:r>
    </w:p>
    <w:p>
      <w:pPr>
        <w:keepLines/>
      </w:pPr>
      <w:r>
        <w:rPr>
          <w:b/>
        </w:rPr>
        <w:t>DAVACI:</w:t>
      </w:r>
      <w:r>
        <w:rPr>
          <w:b w:val="0"/>
        </w:rPr>
        <w:t xml:space="preserve"> [Ortağın adı soyadı, T.C. kimlik numarası ve adresi]</w:t>
      </w:r>
      <w:r>
        <w:br/>
      </w:r>
      <w:r>
        <w:rPr>
          <w:b/>
        </w:rPr>
        <w:t>VEKİLİ:</w:t>
      </w:r>
      <w:r>
        <w:rPr>
          <w:b w:val="0"/>
        </w:rPr>
        <w:t xml:space="preserve"> [Vekil varsa adı ve adresi]</w:t>
      </w:r>
      <w:r>
        <w:br/>
      </w:r>
      <w:r>
        <w:rPr>
          <w:b/>
        </w:rPr>
        <w:t>DAVALI TASFİYE MEMURU VEYA MEMURLARI:</w:t>
      </w:r>
      <w:r>
        <w:rPr>
          <w:b w:val="0"/>
        </w:rPr>
        <w:t xml:space="preserve"> [Adları ve tebligat adresleri]</w:t>
      </w:r>
      <w:r>
        <w:br/>
      </w:r>
      <w:r>
        <w:rPr>
          <w:b/>
        </w:rPr>
        <w:t>İLGİLİ ŞİRKET:</w:t>
      </w:r>
      <w:r>
        <w:rPr>
          <w:b w:val="0"/>
        </w:rPr>
        <w:t xml:space="preserve"> [Tasfiye hâlindeki kollektif şirketin unvanı, sicil müdürlüğü, sicil ve MERSİS numarası, merkez adresi]</w:t>
      </w:r>
      <w:r>
        <w:br/>
      </w:r>
      <w:r>
        <w:rPr>
          <w:b/>
        </w:rPr>
        <w:t>DİĞER ORTAKLAR:</w:t>
      </w:r>
      <w:r>
        <w:rPr>
          <w:b w:val="0"/>
        </w:rPr>
        <w:t xml:space="preserve"> [Adları ve bilinen adresleri]</w:t>
      </w:r>
    </w:p>
    <w:p>
      <w:pPr>
        <w:keepLines/>
      </w:pPr>
      <w:r>
        <w:rPr>
          <w:b/>
        </w:rPr>
        <w:t>KONU:</w:t>
      </w:r>
      <w:r>
        <w:rPr>
          <w:b w:val="0"/>
        </w:rPr>
        <w:t xml:space="preserve"> TTK m.289/1 uyarınca [düzenleme tarihi] tarihli son tasfiye bilançosuna süresi içinde itirazımızın incelenmesi ve hatalı hesap kalemlerinin denetlenerek son bilançonun düzeltilmesi istemidir.</w:t>
      </w:r>
    </w:p>
    <w:p>
      <w:pPr>
        <w:keepNext/>
        <w:keepLines/>
      </w:pPr>
      <w:r>
        <w:rPr>
          <w:b/>
        </w:rPr>
        <w:t>AÇIKLAMALAR</w:t>
      </w:r>
    </w:p>
    <w:p>
      <w:pPr>
        <w:keepLines/>
      </w:pPr>
      <w:r>
        <w:rPr>
          <w:b w:val="0"/>
        </w:rPr>
        <w:t>1. Davacı [şirket unvanı] kollektif şirketinin ortağıdır. Ortaklık sıfatı, sermaye ve kâr-zarar payına ilişkin hükümler [şirket sözleşmesi ve ilgili kayıtlar] ile belirlenmektedir. Şirket [karar tarihi ve sebebi] nedeniyle tasfiye hâline girmiştir. Tasfiye memuru veya memurları [atama bilgisi] ile görevlendirilmiştir.</w:t>
      </w:r>
    </w:p>
    <w:p>
      <w:pPr>
        <w:keepLines/>
      </w:pPr>
      <w:r>
        <w:rPr>
          <w:b w:val="0"/>
        </w:rPr>
        <w:t>2. [Düzenleme tarihi] tarihli son bilanço davacıya [tebliğ yöntemi ve tarihi] tarihinde tebliğ edilmiştir. İtiraz konusu nüsha ve tebliğ belgesi Ek [numara] olarak sunulmuştur. İşbu başvuru TTK m.289/1'deki bir aylık süre içindedir. [Tebliğe ilişkin çekişme varsa somut olgu ve belge ayrıca açıklanır.]</w:t>
      </w:r>
    </w:p>
    <w:p>
      <w:pPr>
        <w:keepLines/>
      </w:pPr>
      <w:r>
        <w:rPr>
          <w:b w:val="0"/>
        </w:rPr>
        <w:t>3. Bilançonun [kalem veya satır adı] hesabında [yazılı tutar veya uygulanan oran] yer almaktadır. İtirazın sebebi [somut hesap veya kayıt hatası]dır. Doğru hesaplamanın dayanağı [sözleşme hükmü, ödeme veya işlem belgesi] olup Ek [numara] ile gösterilmiştir. Kalemin düzeltilmesinin ortak hesabına etkisi [belgeye dayalı açıklama]dır.</w:t>
      </w:r>
    </w:p>
    <w:p>
      <w:pPr>
        <w:keepLines/>
      </w:pPr>
      <w:r>
        <w:rPr>
          <w:b w:val="0"/>
        </w:rPr>
        <w:t>4. Diğer itiraz kalemleri [her kalem için sıra numarası, bilanço kaydı, hata sebebi, dayanak belge ve hesap etkisi ayrı yazılır] şeklindedir. Geçici dağıtımlar bakımından [ödeme tarihi, tutarı, alıcısı ve mahsup kaydı] karşılaştırılmıştır. Bilançoda yer alan borç ve giderlere ilişkin itirazlar [belirli kayıt ve belge] ile sınırlı ve somut olarak açıklanmıştır.</w:t>
      </w:r>
    </w:p>
    <w:p>
      <w:r>
        <w:br w:type="page"/>
      </w:r>
    </w:p>
    <w:p>
      <w:pPr>
        <w:keepLines/>
      </w:pPr>
      <w:r>
        <w:rPr>
          <w:b w:val="0"/>
        </w:rPr>
        <w:t>5. TTK m.301 ve m.302 kapsamında tasfiye kayıtlarına erişim için [başvuru tarihi ve içeriği] ile talepte bulunulmuştur. [Verilen cevap ve teslim edilen kayıtlar] dosyaya sunulmuştur. Elimizde bulunmayan [belirli defter, banka veya işlem belgesi] [belgenin bulunduğu kişi veya kurum ve kayıt bilgisi] nezdindedir. Bu kayıtların getirtilmesini talep ediyoruz.</w:t>
      </w:r>
    </w:p>
    <w:p>
      <w:pPr>
        <w:keepLines/>
      </w:pPr>
      <w:r>
        <w:rPr>
          <w:b w:val="0"/>
        </w:rPr>
        <w:t>6. Son bilanço, şirket sözleşmesi, başlangıç envanteri, tasfiye defterleri ve banka kayıtları üzerinden karşılaştırmalı inceleme yapılmalıdır. Bilirkişi incelemesi kapsamında [hangi kayıt farkının veya hesap işleminin denetleneceği] hususlarının açıklığa kavuşturulmasını talep ediyoruz. Başvuru, itiraz edilen hesap kalemlerinin ve bunların ortak haklarına etkisinin mahkemece denetlenmesine yöneliktir.</w:t>
      </w:r>
    </w:p>
    <w:p>
      <w:pPr>
        <w:keepLines/>
      </w:pPr>
      <w:r>
        <w:rPr>
          <w:b/>
        </w:rPr>
        <w:t>HUKUKİ NEDENLER:</w:t>
      </w:r>
      <w:r>
        <w:rPr>
          <w:b w:val="0"/>
        </w:rPr>
        <w:t xml:space="preserve"> TTK m.4, 5, 268, 287–289, 291, 299–302; HMK ve ilgili mevzuat.</w:t>
      </w:r>
    </w:p>
    <w:p>
      <w:pPr>
        <w:keepLines/>
      </w:pPr>
      <w:r>
        <w:rPr>
          <w:b/>
        </w:rPr>
        <w:t>DELİLLER:</w:t>
      </w:r>
      <w:r>
        <w:rPr>
          <w:b w:val="0"/>
        </w:rPr>
        <w:t xml:space="preserve"> Şirket sözleşmesi ve güncel sicil kayıtları; ortaklık, sona erme ve tasfiye memuru atama belgeleri; son bilanço ve tebliğ kaydı; başlangıç envanteri; belirli tasfiye defterleri, satış, borç ve ödeme belgeleri; banka hareketleri; geçici dağıtım kayıtları; bilgi ve inceleme talepleri ile cevaplar; somut itirazlarla ilişkili bilirkişi incelemesi.</w:t>
      </w:r>
    </w:p>
    <w:p>
      <w:pPr>
        <w:keepLines/>
      </w:pPr>
      <w:r>
        <w:rPr>
          <w:b/>
        </w:rPr>
        <w:t>SONUÇ VE İSTEM:</w:t>
      </w:r>
      <w:r>
        <w:rPr>
          <w:b w:val="0"/>
        </w:rPr>
        <w:t xml:space="preserve"> Açıklanan nedenlerle [tarih] tarihli son bilançoya TTK m.289/1 uyarınca süresinde yapılan itirazımızın kabulüne; açıklanan hesap kalemlerinin dayanak kayıtlarla incelenmesine, eksik belgelerin getirtilmesine ve gerekli hesap incelemesinin yapılmasına; tespit edilecek hataların düzeltilerek davacının sermaye, kâr-zarar payı ve diğer haklarının doğru biçimde gösterildiği son bilançonun düzenlenmesine; diğer ortaklar ve tasfiye memurlarının dinlenmesine; yargılama giderlerinin davalılara yükletilmesine karar verilmesini talep ederim. [Gerçek başvuru tarihi]</w:t>
      </w:r>
    </w:p>
    <w:p>
      <w:pPr>
        <w:keepLines/>
      </w:pPr>
      <w:r>
        <w:rPr>
          <w:b w:val="0"/>
        </w:rPr>
        <w:t>Davacı / Davacı vekili</w:t>
      </w:r>
      <w:r>
        <w:br/>
      </w:r>
      <w:r>
        <w:rPr>
          <w:b w:val="0"/>
        </w:rPr>
        <w:t>[Ad soyad ve imza veya güvenli elektronik imza]</w:t>
      </w:r>
    </w:p>
    <w:p>
      <w:pPr>
        <w:keepLines/>
      </w:pPr>
      <w:r>
        <w:rPr>
          <w:b/>
        </w:rPr>
        <w:t>EKLER:</w:t>
      </w:r>
      <w:r>
        <w:rPr>
          <w:b w:val="0"/>
        </w:rPr>
        <w:t xml:space="preserve"> [Dilekçeyle aynı sırada numaralı belge listesi]</w:t>
      </w:r>
    </w:p>
    <w:p>
      <w:r>
        <w:br w:type="page"/>
      </w:r>
    </w:p>
    <w:p>
      <w:pPr>
        <w:pStyle w:val="Title"/>
      </w:pPr>
      <w:r>
        <w:t>Dilekçeyi tamamlama ve belge kontrolü</w:t>
      </w:r>
    </w:p>
    <w:p>
      <w:r>
        <w:t>Bu sayfa başvuruyu hazırlayan kişi içindir. Mahkemeye sunulacak dilekçeden önce çıkarılır. İlk iki sayfadaki bütün köşeli alanlar gerçek kayıtlarla tamamlanır; olayla ilgili olmayan seçenekler silinir. Dilekçedeki ek numaraları belge sırasıyla eşleştirilir.</w:t>
      </w:r>
    </w:p>
    <w:p>
      <w:pPr>
        <w:pStyle w:val="Heading1"/>
      </w:pPr>
      <w:r>
        <w:t>Başvurunun konusu</w:t>
      </w:r>
    </w:p>
    <w:p>
      <w:r>
        <w:t>Örnek kollektif şirket ortağının tasfiye sonunda tebliğ edilen son bilançoya TTK m.289 itirazıdır. Başlangıç envanteri, anonim şirket genel kurul kararı, görevden alma veya doğrudan para tahsili için aynı metin kullanılmaz.</w:t>
      </w:r>
    </w:p>
    <w:p>
      <w:pPr>
        <w:pStyle w:val="Heading1"/>
      </w:pPr>
      <w:r>
        <w:t>Tebliğ ve süre</w:t>
      </w:r>
    </w:p>
    <w:p>
      <w:r>
        <w:t>Düzenleme tarihini ve tebliğ tarihini ayrı yazın. Tebliğ belgesini ekleyin. Bir aylık mahkeme başvuru süresini gerçek kayıt üzerinden hesaplayın. Tasfiye memuruna e-posta göndermek veya kayıt beklemek mahkeme başvurusunun yerine geçmez.</w:t>
      </w:r>
    </w:p>
    <w:p>
      <w:pPr>
        <w:pStyle w:val="Heading1"/>
      </w:pPr>
      <w:r>
        <w:t>Hesap kalemleri</w:t>
      </w:r>
    </w:p>
    <w:p>
      <w:r>
        <w:t>Her kalem için bilanço satırı, kayıtlı tutar veya oran, hata nedeni, doğru hesabın belge dayanağı ve ortak haklarına etkisini belirtin. Gerçekte bilinmeyen tutarı tahmin ederek kesin rakam yazmayın. Mükerrer borç, yanlış sermaye oranı ve geçici dağıtım mahsuplarını ayrı numaralandırın.</w:t>
      </w:r>
    </w:p>
    <w:p>
      <w:pPr>
        <w:pStyle w:val="Heading1"/>
      </w:pPr>
      <w:r>
        <w:t>Belgeler</w:t>
      </w:r>
    </w:p>
    <w:p>
      <w:r>
        <w:t>Son bilanço ve tebliğ kaydı, şirket sözleşmesi, ortaklık ve sicil belgeleri, tasfiye defterleri, banka hareketleri ve geçici ödeme kayıtlarını karşılaştırın. Her ek için numara verin. Elinizde bulunmayan belgenin bulunduğu kurum, hesap veya dosya bilgilerini açıkça yazın.</w:t>
      </w:r>
    </w:p>
    <w:p>
      <w:pPr>
        <w:pStyle w:val="Heading1"/>
      </w:pPr>
      <w:r>
        <w:t>İnceleme ve talep</w:t>
      </w:r>
    </w:p>
    <w:p>
      <w:r>
        <w:t>Bilirkişiye yöneltilecek kayıt ve hesap sorularını belirleyin. Hukuki değerlendirme mahkemeye aittir. Son bilançonun düzeltilmesi ile belirli para alacağının tahsili farklı taleplerdir. Tahsil veya tazminat ekleniyorsa usul şartlarını ve gerçek istemi yeniden hazırlayın.</w:t>
      </w:r>
    </w:p>
    <w:p>
      <w:pPr>
        <w:pStyle w:val="Heading1"/>
      </w:pPr>
      <w:r>
        <w:t>Sunum kontrolü</w:t>
      </w:r>
    </w:p>
    <w:p>
      <w:r>
        <w:t>Bütün köşeli alanları doldurun, olayla ilgili olmayan seçenekleri silin. Mahkeme, taraf adresi, ek numarası ve gerçek başvuru tarihini kontrol edin. Kağıt dilekçeyi imzalayın veya elektronik sunumda güvenli elektronik imza kullanın. Hazırlık sayfasını sunulacak dilekçeden çıkarın.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Kollektif şirket son tasfiye bilançosuna itiraz dilekçesi</dc:title>
  <dc:subject>TTK 289 kapsamında bir ay içinde mahkemeye son bilanço itirazı</dc:subject>
  <dc:creator>Bakırcı &amp; Keskin Hukuk Bürosu</dc:creator>
  <cp:keywords>kollektif şirket, tasfiye memuru, TTK 276</cp:keywords>
  <dc:description>generated by python-docx</dc:description>
  <cp:lastModifiedBy/>
  <cp:revision>1</cp:revision>
  <dcterms:created xsi:type="dcterms:W3CDTF">2013-12-23T23:15:00Z</dcterms:created>
  <dcterms:modified xsi:type="dcterms:W3CDTF">2013-12-23T23:15:00Z</dcterms:modified>
  <cp:category/>
</cp:coreProperties>
</file>