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KOMİSYON VEKÂLETİNİ GERİ ALMA BİLDİRİMİ</w:t>
      </w:r>
    </w:p>
    <w:p>
      <w:pPr>
        <w:widowControl/>
      </w:pPr>
      <w:r>
        <w:rPr>
          <w:rFonts w:ascii="Times New Roman" w:hAnsi="Times New Roman"/>
          <w:color w:val="000000"/>
        </w:rPr>
        <w:t>Bildirimde bulunan: [Ad soyad/unvan, adres]</w:t>
        <w:br/>
        <w:t>Muhatap komisyoncu: [Ad soyad/unvan, adres]</w:t>
        <w:br/>
        <w:t>Konu: [Tarih ve numara] alım/satım emrine ilişkin komisyon vekâletinin geri alınması ve işlem kayıtlarının açıklanması.</w:t>
      </w:r>
    </w:p>
    <w:p>
      <w:pPr>
        <w:keepNext/>
        <w:widowControl/>
      </w:pPr>
      <w:r>
        <w:rPr>
          <w:rFonts w:ascii="Times New Roman" w:hAnsi="Times New Roman"/>
          <w:b/>
          <w:color w:val="000000"/>
        </w:rPr>
        <w:t>Açıklamalar</w:t>
      </w:r>
    </w:p>
    <w:p>
      <w:pPr>
        <w:widowControl/>
      </w:pPr>
      <w:r>
        <w:rPr>
          <w:rFonts w:ascii="Times New Roman" w:hAnsi="Times New Roman"/>
          <w:color w:val="000000"/>
        </w:rPr>
        <w:t>1. [Sözleşme/emir] kapsamında [mal veya kıymetli evrak tanımı, miktar] için [alım/satım] işi hesabıma yürütülmek üzere tarafınıza verilmiştir. Bildirim bu belirli iş ve [kapsam] hakkındadır.</w:t>
      </w:r>
    </w:p>
    <w:p>
      <w:pPr>
        <w:widowControl/>
      </w:pPr>
      <w:r>
        <w:rPr>
          <w:rFonts w:ascii="Times New Roman" w:hAnsi="Times New Roman"/>
          <w:color w:val="000000"/>
        </w:rPr>
        <w:t>2. Belirtilen işe ilişkin komisyon vekâletini geri aldığımı bildiriyorum. Bu açıklamanın gönderim ve ulaşma kayıtları ayrı tutulacaktır. Dosyada mevcut önceki işlem ve bildirim bilgileri [gerçek kayıt; bulunmuyorsa bu durum] şeklindedir.</w:t>
      </w:r>
    </w:p>
    <w:p>
      <w:pPr>
        <w:widowControl/>
      </w:pPr>
      <w:r>
        <w:rPr>
          <w:rFonts w:ascii="Times New Roman" w:hAnsi="Times New Roman"/>
          <w:color w:val="000000"/>
        </w:rPr>
        <w:t>3. 6098 sayılı Türk Borçlar Kanunu m.545 uyarınca geri alma haberinin tarafınıza ulaşmasıyla kendinizle işlem yapma hakkınız düşer. Haber ulaşmadan önce işlemin yapıldığı bildirimini göndermiş olmanız hâlindeki kanuni istisna saklıdır. Bu istisnaya ilişkin önceki bildirim ileri sürülüyorsa içeriğinin, ilgili emir bağlantısının ve gerçek gönderim kaydının açıklanmasını istiyorum.</w:t>
      </w:r>
    </w:p>
    <w:p>
      <w:pPr>
        <w:keepNext/>
        <w:widowControl/>
      </w:pPr>
      <w:r>
        <w:rPr>
          <w:rFonts w:ascii="Times New Roman" w:hAnsi="Times New Roman"/>
          <w:b/>
          <w:color w:val="000000"/>
        </w:rPr>
        <w:t>Bildirim ve talepler</w:t>
      </w:r>
    </w:p>
    <w:p>
      <w:pPr>
        <w:widowControl/>
      </w:pPr>
      <w:r>
        <w:rPr>
          <w:rFonts w:ascii="Times New Roman" w:hAnsi="Times New Roman"/>
          <w:color w:val="000000"/>
        </w:rPr>
        <w:t>Belirtilen komisyon vekâletinin geri alındığının kayda geçirilmesini; alınma kaydının, mevcut işlem bildirimlerinin ve gönderim belgelerinin açıklanmasını; gerçekleşmiş işlem, teslim, ödeme, ücret ve giderlerin birbirinden ayrı gösterildiği hesabın gönderilmesini istiyorum. Bu başvuru, m.545'teki istisnanın veya geçmiş işlemlerin belgesiz biçimde yok sayılması amacı taşımaz.</w:t>
      </w:r>
    </w:p>
    <w:p>
      <w:pPr>
        <w:widowControl/>
      </w:pPr>
      <w:r>
        <w:rPr>
          <w:rFonts w:ascii="Times New Roman" w:hAnsi="Times New Roman"/>
          <w:color w:val="000000"/>
        </w:rPr>
        <w:t>Ekler: [Sözleşme ve emir], [mevcut talimat değişiklikleri], [mevcut işlem bildirimleri], [gönderim/ulaşma kayıtları], [kronoloji çizelgesi].</w:t>
        <w:br/>
        <w:t>Tarih: [Gerçek tarih]</w:t>
        <w:br/>
        <w:t>Ad soyad/unvan ve imza: [Bilgi]</w:t>
      </w:r>
    </w:p>
    <w:p>
      <w:r>
        <w:rPr>
          <w:rFonts w:ascii="Times New Roman" w:hAnsi="Times New Roman"/>
          <w:color w:val="000000"/>
        </w:rPr>
        <w:br w:type="page"/>
      </w:r>
    </w:p>
    <w:p>
      <w:pPr>
        <w:pStyle w:val="Title"/>
      </w:pPr>
      <w:r>
        <w:rPr>
          <w:rFonts w:ascii="Times New Roman" w:hAnsi="Times New Roman"/>
          <w:color w:val="000000"/>
        </w:rPr>
        <w:t>Emir ve bildirim kronolojisi</w:t>
      </w:r>
    </w:p>
    <w:p>
      <w:r>
        <w:rPr>
          <w:rFonts w:ascii="Times New Roman" w:hAnsi="Times New Roman"/>
          <w:color w:val="000000"/>
        </w:rPr>
        <w:t>Geri alma haberinin komisyoncuya ulaşması ile işlemin yapıldığı bildiriminin komisyoncu tarafından gönderilmesi ayrı kayıtlardır. Her satır aynı emir ve gerçek belgeye bağlanır.</w:t>
      </w:r>
    </w:p>
    <w:p>
      <w:pPr>
        <w:pStyle w:val="Heading1"/>
      </w:pPr>
      <w:r>
        <w:rPr>
          <w:rFonts w:ascii="Times New Roman" w:hAnsi="Times New Roman"/>
          <w:color w:val="000000"/>
        </w:rPr>
        <w:t>Ek A Belirli emir ve kapsam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İlk emir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[Sözleşme/emir]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[Konu/miktar/yön]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Emir değişikliği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talimat]</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[Yürürlükteki emir]</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alma kapsamı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[Belirli iş/tüm ilişki]</w:t>
            </w:r>
          </w:p>
        </w:tc>
      </w:tr>
    </w:tbl>
    <w:p/>
    <w:p>
      <w:pPr>
        <w:pStyle w:val="Heading1"/>
      </w:pPr>
      <w:r>
        <w:rPr>
          <w:rFonts w:ascii="Times New Roman" w:hAnsi="Times New Roman"/>
          <w:color w:val="000000"/>
        </w:rPr>
        <w:t>Ek B Bildirimlerin zaman sırası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Olay</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Tarih/saat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alma gönderimi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[Muhatap/kanal]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Geri alma ulaşması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[Teslim/ulaşma]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[Komisyoncuya ulaşma]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bildirimi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[İçerik ve emir]</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[Hangi işlem/kapsam]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 bildirimi gönderimi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[Gönderim kaydı]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bilgi]</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[Ulaşmadan önce mi?]</w:t>
            </w:r>
          </w:p>
        </w:tc>
      </w:tr>
    </w:tbl>
    <w:p/>
    <w:p>
      <w:pPr>
        <w:pStyle w:val="Heading1"/>
      </w:pPr>
      <w:r>
        <w:rPr>
          <w:rFonts w:ascii="Times New Roman" w:hAnsi="Times New Roman"/>
          <w:color w:val="000000"/>
        </w:rPr>
        <w:t>Hesap ve teslim</w:t>
      </w:r>
    </w:p>
    <w:p>
      <w:r>
        <w:rPr>
          <w:rFonts w:ascii="Times New Roman" w:hAnsi="Times New Roman"/>
          <w:color w:val="000000"/>
        </w:rPr>
        <w:t>Mevcut işlem [belge]. Mal hareketi [teslim kaydı]. Ödeme/iade [gerçek kayıt]. Ücret ve gider [ayrı satırlar]. Açıklanması istenen eksik kayıt [bilgi]. Kısmi işlem varsa kapsam ayrıca belirtilir.</w:t>
      </w:r>
    </w:p>
    <w:p>
      <w:pPr>
        <w:pStyle w:val="Heading1"/>
      </w:pPr>
      <w:r>
        <w:rPr>
          <w:rFonts w:ascii="Times New Roman" w:hAnsi="Times New Roman"/>
          <w:color w:val="000000"/>
        </w:rPr>
        <w:t>Son kontrol</w:t>
      </w:r>
    </w:p>
    <w:p>
      <w:r>
        <w:rPr>
          <w:rFonts w:ascii="Times New Roman" w:hAnsi="Times New Roman"/>
          <w:color w:val="000000"/>
        </w:rPr>
        <w:t>Doğru komisyoncu mu? Geri alınan emir belirli mi? Gönderme ve ulaşma ayrıldı mı? İşlem bildiriminin içeriği ve gönderimi gerçek mi? Saat dilimi belli mi? Kanuni istisna korunmuş mu? Eski işlemler belgesiz yok sayıldı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m.545; ilgili m.512, m.532–533 ve m.543–544. Geri alma ve kendisiyle işlem hakkının özel zaman kuralıdır.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Komisyon vekâletini geri alma bildirimi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