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[KOMİSYONCUNUN ADI SOYADI / UNVANI]’NA</w:t>
      </w:r>
    </w:p>
    <w:p>
      <w:pPr>
        <w:widowControl/>
      </w:pPr>
      <w:r>
        <w:rPr>
          <w:rFonts w:ascii="Times New Roman" w:hAnsi="Times New Roman"/>
          <w:color w:val="000000"/>
        </w:rPr>
        <w:t>Başvuran vekâlet veren: [Ad soyad/unvan, adres]</w:t>
        <w:br/>
        <w:t>Komisyoncu: [Ad soyad/unvan ve adres]</w:t>
        <w:br/>
        <w:t>İlgili hesap: [Sözleşme, dönem ve hesap numarası]</w:t>
        <w:br/>
        <w:t>Konu: TBK m.538/2 uyarınca kendi çalışan ücretinizin hesabıma gider olarak geçirilmesine itiraz ve hesap düzeltme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[Sözleşme/tarih] kapsamında [alım/satım işi] için komisyon ilişkimiz bulunmaktadır. İlgili hesap [dönem/numara/tarih] ile tarafıma iletilmiştir. Sözleşme ve hesap Ek 1’dedir.</w:t>
      </w:r>
    </w:p>
    <w:p>
      <w:pPr>
        <w:widowControl/>
      </w:pPr>
      <w:r>
        <w:rPr>
          <w:rFonts w:ascii="Times New Roman" w:hAnsi="Times New Roman"/>
          <w:color w:val="000000"/>
        </w:rPr>
        <w:t>2. Hesabın [satır numarası ve gerçek açıklama] bölümünde [belgeli tutar] gider yazılmıştır. Bu kalemin kendi çalışanınızın ücreti olduğunu gösteren gerçek kayıt [belge ve açıklama]dır. Kalem ile ilgili işlem eşleşmesi Ek 2’dedir.</w:t>
      </w:r>
    </w:p>
    <w:p>
      <w:pPr>
        <w:widowControl/>
      </w:pPr>
      <w:r>
        <w:rPr>
          <w:rFonts w:ascii="Times New Roman" w:hAnsi="Times New Roman"/>
          <w:color w:val="000000"/>
        </w:rPr>
        <w:t>3. Tartışmalı tutarın hesaptaki etkisi [tahakkuk/gerçek ödeme/satış bedelinden kesinti şeklindeki mevcut durum] ile Ek 3’te gösterilmiştir. Aynı kaleme ait önceki düzeltme veya ödeme [varsa gerçek kayıt] olarak ayrılmıştır. Ardiye, taşıma ve komisyon ücreti bu kalemden ayrı tutulmuştur.</w:t>
      </w:r>
    </w:p>
    <w:p>
      <w:pPr>
        <w:keepNext/>
        <w:widowControl/>
      </w:pPr>
      <w:r>
        <w:rPr>
          <w:rFonts w:ascii="Times New Roman" w:hAnsi="Times New Roman"/>
          <w:b/>
          <w:color w:val="000000"/>
        </w:rPr>
        <w:t>Sonuç ve talepler</w:t>
      </w:r>
    </w:p>
    <w:p>
      <w:pPr>
        <w:widowControl/>
      </w:pPr>
      <w:r>
        <w:rPr>
          <w:rFonts w:ascii="Times New Roman" w:hAnsi="Times New Roman"/>
          <w:color w:val="000000"/>
        </w:rPr>
        <w:t>TBK m.538/2 uyarınca belirtilen kendi çalışan ücreti kaleminin hesabımdan çıkarılmasını ve düzeltilmiş hesabın dayanaklarıyla iletilmesini talep ederim. Kalemin farklı bir ödeme veya hizmet bedeli olduğunu ileri sürüyorsanız gerçek niteliğini ve ilgili belgelerini bildiriniz. Gerçek ödeme ya da kesinti nedeniyle ayrıca istenen tutar varsa Ek 3’teki hesap ve talep açıklaması esas alınacaktır.</w:t>
      </w:r>
    </w:p>
    <w:p>
      <w:pPr>
        <w:widowControl/>
      </w:pPr>
      <w:r>
        <w:rPr>
          <w:rFonts w:ascii="Times New Roman" w:hAnsi="Times New Roman"/>
          <w:color w:val="000000"/>
        </w:rPr>
        <w:t>Ekler: 1. Sözleşme ve hesap. 2. Tartışmalı satır ve niteliğine ilişkin kayıt. 3. Hesap etkisi, ödeme/kesinti ve önceki düzeltme çizelgesi. 4. Varsa temsil belgesi.</w:t>
        <w:br/>
        <w:t>Tarih: [Tarih]</w:t>
        <w:br/>
        <w:t>Başvuran: [Ad soyad/unvan ve yetkili imza]</w:t>
      </w:r>
    </w:p>
    <w:p>
      <w:r>
        <w:rPr>
          <w:rFonts w:ascii="Times New Roman" w:hAnsi="Times New Roman"/>
          <w:color w:val="000000"/>
        </w:rPr>
        <w:br w:type="page"/>
      </w:r>
    </w:p>
    <w:p>
      <w:pPr>
        <w:pStyle w:val="Title"/>
      </w:pPr>
      <w:r>
        <w:rPr>
          <w:rFonts w:ascii="Times New Roman" w:hAnsi="Times New Roman"/>
          <w:color w:val="000000"/>
        </w:rPr>
        <w:t>Personel gideri ve hesap düzeltme çizelgesi</w:t>
      </w:r>
    </w:p>
    <w:p>
      <w:r>
        <w:rPr>
          <w:rFonts w:ascii="Times New Roman" w:hAnsi="Times New Roman"/>
          <w:color w:val="000000"/>
        </w:rPr>
        <w:t>Komisyoncunun kendi çalışan ücretine ilişkin kayıt; ardiye, taşıma ve komisyon ücretinden ayrı tutulur. Sadece giderin adıyla nitelendirme yapılmaz. Gerçek ödeme ve hesap etkisi belgelenir.</w:t>
      </w:r>
    </w:p>
    <w:p>
      <w:pPr>
        <w:pStyle w:val="Heading1"/>
      </w:pPr>
      <w:r>
        <w:rPr>
          <w:rFonts w:ascii="Times New Roman" w:hAnsi="Times New Roman"/>
          <w:color w:val="000000"/>
        </w:rPr>
        <w:t>Ek A Kalem ve nitelik</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hesap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[Dönem/ekstre/işlem]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[Satır numarası]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Personel kalemi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[Açıklama/dayanak]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[Kendi çalışanı bağı]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Ayrı giderler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[Ardiye/taşıma/ücret]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[Ayrı nitelikler]</w:t>
            </w:r>
          </w:p>
        </w:tc>
      </w:tr>
    </w:tbl>
    <w:p/>
    <w:p>
      <w:pPr>
        <w:pStyle w:val="Heading1"/>
      </w:pPr>
      <w:r>
        <w:rPr>
          <w:rFonts w:ascii="Times New Roman" w:hAnsi="Times New Roman"/>
          <w:color w:val="000000"/>
        </w:rPr>
        <w:t>Ek B Hesap etkisi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 notu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İlk gider kaydı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[Satır ve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[İşlemle eşleşti]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Ödeme/kesinti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[Tahakkuktan ayrı]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düzeltme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tarih]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kalem]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Devreden bakiye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[Sonraki ekstre]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[Bir kez izlendi]</w:t>
            </w:r>
          </w:p>
        </w:tc>
      </w:tr>
    </w:tbl>
    <w:p/>
    <w:p>
      <w:pPr>
        <w:pStyle w:val="Heading1"/>
      </w:pPr>
      <w:r>
        <w:rPr>
          <w:rFonts w:ascii="Times New Roman" w:hAnsi="Times New Roman"/>
          <w:color w:val="000000"/>
        </w:rPr>
        <w:t>Düzeltme ve cevap takibi</w:t>
      </w:r>
    </w:p>
    <w:p>
      <w:r>
        <w:rPr>
          <w:rFonts w:ascii="Times New Roman" w:hAnsi="Times New Roman"/>
          <w:color w:val="000000"/>
        </w:rPr>
        <w:t>Başvurunun ulaşması [tarih/kayıt]. Kalemin niteliğine ilişkin cevap [belge/içerik]. Düzeltilmiş hesap [sürüm/tarih]. İlgili satırın çıkarılması [kayıt]. Yeni bakiye [tutar/dayanak]. Ödeme veya iade varsa [tarih/açıklama].</w:t>
      </w:r>
    </w:p>
    <w:p>
      <w:pPr>
        <w:pStyle w:val="Heading1"/>
      </w:pPr>
      <w:r>
        <w:rPr>
          <w:rFonts w:ascii="Times New Roman" w:hAnsi="Times New Roman"/>
          <w:color w:val="000000"/>
        </w:rPr>
        <w:t>Son kontrol</w:t>
      </w:r>
    </w:p>
    <w:p>
      <w:r>
        <w:rPr>
          <w:rFonts w:ascii="Times New Roman" w:hAnsi="Times New Roman"/>
          <w:color w:val="000000"/>
        </w:rPr>
        <w:t>Muhatap doğru mu? Kendi çalışanı ve ücret niteliği belli mi? Tartışmalı satır ayrıldı mı? Tahakkuk, ödeme ve kesinti karıştırıldı mı? Komisyon ücreti ayrı mı? Devir bakiyesi ve önceki düzeltme eşleşiyor mu?</w:t>
      </w:r>
    </w:p>
    <w:p>
      <w:pPr>
        <w:pStyle w:val="Heading1"/>
      </w:pPr>
      <w:r>
        <w:rPr>
          <w:rFonts w:ascii="Times New Roman" w:hAnsi="Times New Roman"/>
          <w:color w:val="000000"/>
        </w:rPr>
        <w:t>Hukuki kapsam</w:t>
      </w:r>
    </w:p>
    <w:p>
      <w:r>
        <w:rPr>
          <w:rFonts w:ascii="Times New Roman" w:hAnsi="Times New Roman"/>
          <w:color w:val="000000"/>
        </w:rPr>
        <w:t>6098 sayılı Türk Borçlar Kanunu m.538/2; ilişki m.532, komisyon ücreti m.539. Komisyoncunun kendi çalışan ücretini vekâlet veren hesabına yazmasına itiraz içindir.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Komisyoncu personel ücreti giderine itiraz</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