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ALIM BEDELİ FARKININ HESABA YANSITILMASI VE İADESİ TALEBİ</w:t>
      </w:r>
    </w:p>
    <w:p>
      <w:pPr>
        <w:widowControl/>
      </w:pPr>
      <w:r>
        <w:rPr>
          <w:rFonts w:ascii="Times New Roman" w:hAnsi="Times New Roman"/>
          <w:color w:val="000000"/>
        </w:rPr>
        <w:t>Başvuran vekâlet veren: [Ad soyad/unvan, adres]</w:t>
        <w:br/>
        <w:t>Muhatap komisyoncu: [Ad soyad/unvan, adres]</w:t>
        <w:br/>
        <w:t>İşlem: [Sözleşme ve alım emri kaydı]</w:t>
        <w:br/>
        <w:t>Konu: TBK m.535/2 kapsamında belirlenen bedelin altında gerçekleşen alımdan doğan, hesabıma yansıtılmamış ve alıkonulmuş farkın iadesi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[Tarih ve kayıt] kapsamında [malın türü, miktarı ve niteliği] kendi adınıza ve hesabıma alınması işi tarafınızca üstlenilmiştir. İlgili işlemde belirlenen bedel [gerçek talimat ve tutar], mevcut değişiklik kaydı [gerçek bilgi] şeklindedir.</w:t>
      </w:r>
    </w:p>
    <w:p>
      <w:pPr>
        <w:widowControl/>
      </w:pPr>
      <w:r>
        <w:rPr>
          <w:rFonts w:ascii="Times New Roman" w:hAnsi="Times New Roman"/>
          <w:color w:val="000000"/>
        </w:rPr>
        <w:t>2. Gerçekleşen alımın bedeli [fatura/işlem/ödeme kaydı] ile [tutar] olarak gösterilmiştir. Aynı mal ve miktarda belirlenen bedelin altında gerçekleşen alım nedeniyle [belirli fark] doğmuştur. Verilen para ve hesap bağlantısı [gerçek transfer ve işlem satırı] ile açıklanmıştır.</w:t>
      </w:r>
    </w:p>
    <w:p>
      <w:pPr>
        <w:widowControl/>
      </w:pPr>
      <w:r>
        <w:rPr>
          <w:rFonts w:ascii="Times New Roman" w:hAnsi="Times New Roman"/>
          <w:color w:val="000000"/>
        </w:rPr>
        <w:t>3. Farkın hesabıma yansıtılmamış ve tarafınızca tutulmuş bölümünün dayanağı [mevcut hesap ve hareket kaydı] şeklindedir. Komisyon ücreti, belirli giderler ve önceki iade edilen [gerçek kalem/tutar] ayrı gösterildikten sonra kalan istem [tutar ve para birimi] olarak belirlenmiştir.</w:t>
      </w:r>
    </w:p>
    <w:p>
      <w:pPr>
        <w:keepNext/>
        <w:widowControl/>
      </w:pPr>
      <w:r>
        <w:rPr>
          <w:rFonts w:ascii="Times New Roman" w:hAnsi="Times New Roman"/>
          <w:b/>
          <w:color w:val="000000"/>
        </w:rPr>
        <w:t>Sonuç ve talepler</w:t>
      </w:r>
    </w:p>
    <w:p>
      <w:pPr>
        <w:widowControl/>
      </w:pPr>
      <w:r>
        <w:rPr>
          <w:rFonts w:ascii="Times New Roman" w:hAnsi="Times New Roman"/>
          <w:color w:val="000000"/>
        </w:rPr>
        <w:t>6098 sayılı Türk Borçlar Kanunu m.535/2 uyarınca doğan farkın alıkonulmamasını, gerçek alış bedeli ve farkın ilgili işlem hesabında gösterilmesini; ekte tanımlanan kalan [tutar] tutarının iadesini istiyorum. Hesap veya belirli gider satırı hakkında farklı görüşünüz varsa ilgili belge ve yöntemle açıklanmasını talep ediyorum.</w:t>
      </w:r>
    </w:p>
    <w:p>
      <w:pPr>
        <w:widowControl/>
      </w:pPr>
      <w:r>
        <w:rPr>
          <w:rFonts w:ascii="Times New Roman" w:hAnsi="Times New Roman"/>
          <w:color w:val="000000"/>
        </w:rPr>
        <w:t>Ekler: [Komisyon sözleşmesi], [alım emri ve değişiklikler], [gerçek alış belgeleri], [verilen para ve hesap kayıtları], [fark ve önceki iade çizelgesi].</w:t>
        <w:br/>
        <w:t>Tarih: [Gerçek tarih]</w:t>
        <w:br/>
        <w:t>Ad soyad/unvan ve imza: [Bilgi]</w:t>
      </w:r>
    </w:p>
    <w:p>
      <w:r>
        <w:rPr>
          <w:rFonts w:ascii="Times New Roman" w:hAnsi="Times New Roman"/>
          <w:color w:val="000000"/>
        </w:rPr>
        <w:br w:type="page"/>
      </w:r>
    </w:p>
    <w:p>
      <w:pPr>
        <w:pStyle w:val="Title"/>
      </w:pPr>
      <w:r>
        <w:rPr>
          <w:rFonts w:ascii="Times New Roman" w:hAnsi="Times New Roman"/>
          <w:color w:val="000000"/>
        </w:rPr>
        <w:t>Alım emri, alış ve fark çizelgesi</w:t>
      </w:r>
    </w:p>
    <w:p>
      <w:r>
        <w:rPr>
          <w:rFonts w:ascii="Times New Roman" w:hAnsi="Times New Roman"/>
          <w:color w:val="000000"/>
        </w:rPr>
        <w:t>Belirlenen bedel ve gerçek alış aynı mal, miktar ve kapsamda karşılaştırılır. Para hareketinin ilgili siparişle bağlantısı gösterilir. Ücret, gider ve önceki iade ayrı tutulur.</w:t>
      </w:r>
    </w:p>
    <w:p>
      <w:pPr>
        <w:pStyle w:val="Heading1"/>
      </w:pPr>
      <w:r>
        <w:rPr>
          <w:rFonts w:ascii="Times New Roman" w:hAnsi="Times New Roman"/>
          <w:color w:val="000000"/>
        </w:rPr>
        <w:t>Ek A İşlem kimliği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Sözleşme/emir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[Mal/miktar/fiyat]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Emir değişikliği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alış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[Fatura/teyit]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[Mal/miktar/bedel]</w:t>
            </w:r>
          </w:p>
        </w:tc>
      </w:tr>
    </w:tbl>
    <w:p/>
    <w:p>
      <w:pPr>
        <w:pStyle w:val="Heading1"/>
      </w:pPr>
      <w:r>
        <w:rPr>
          <w:rFonts w:ascii="Times New Roman" w:hAnsi="Times New Roman"/>
          <w:color w:val="000000"/>
        </w:rPr>
        <w:t>Ek B Para ve fark</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Verilen para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[Transfer/dağılım]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sipariş]</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Alış bedeli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[Fatura/ödeme]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Ücret/gider/iade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 kalem/kayıt]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karşılanan]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fark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satırı]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[Alıkonulan bölüm]</w:t>
            </w:r>
          </w:p>
        </w:tc>
      </w:tr>
    </w:tbl>
    <w:p/>
    <w:p>
      <w:pPr>
        <w:pStyle w:val="Heading1"/>
      </w:pPr>
      <w:r>
        <w:rPr>
          <w:rFonts w:ascii="Times New Roman" w:hAnsi="Times New Roman"/>
          <w:color w:val="000000"/>
        </w:rPr>
        <w:t>Cevap ve hesap düzeltmesi</w:t>
      </w:r>
    </w:p>
    <w:p>
      <w:r>
        <w:rPr>
          <w:rFonts w:ascii="Times New Roman" w:hAnsi="Times New Roman"/>
          <w:color w:val="000000"/>
        </w:rPr>
        <w:t>Komisyoncunun gerçek cevabı [tarih/içerik]. Düzeltilen hesap [kayıt]. Fiilî iade [tarih/tutar]. Para birimi [kayıt]. Farklı bedel bildirimi iddiası [ayrı belge]. Kalan istem [tutar].</w:t>
      </w:r>
    </w:p>
    <w:p>
      <w:pPr>
        <w:pStyle w:val="Heading1"/>
      </w:pPr>
      <w:r>
        <w:rPr>
          <w:rFonts w:ascii="Times New Roman" w:hAnsi="Times New Roman"/>
          <w:color w:val="000000"/>
        </w:rPr>
        <w:t>Son kontrol</w:t>
      </w:r>
    </w:p>
    <w:p>
      <w:r>
        <w:rPr>
          <w:rFonts w:ascii="Times New Roman" w:hAnsi="Times New Roman"/>
          <w:color w:val="000000"/>
        </w:rPr>
        <w:t>Alım komisyonu mu? Doğru emir mi? Gerçek alış belgesi var mı? Aynı miktar ve nitelik mi? Para ilgili işe mi ait? Ücret ve gider ayrı mı? Önceki iade çıkarıldı mı? Tutulmuş fark açık mı?</w:t>
      </w:r>
    </w:p>
    <w:p>
      <w:pPr>
        <w:pStyle w:val="Heading1"/>
      </w:pPr>
      <w:r>
        <w:rPr>
          <w:rFonts w:ascii="Times New Roman" w:hAnsi="Times New Roman"/>
          <w:color w:val="000000"/>
        </w:rPr>
        <w:t>Hukuki kapsam</w:t>
      </w:r>
    </w:p>
    <w:p>
      <w:r>
        <w:rPr>
          <w:rFonts w:ascii="Times New Roman" w:hAnsi="Times New Roman"/>
          <w:color w:val="000000"/>
        </w:rPr>
        <w:t>6098 sayılı Türk Borçlar Kanunu m.535/2; ilgili m.532–533, m.538–540. Komisyoncuya belirli alım farkının açıklanması ve iadesi talebidir.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Komisyoncudan alım bedeli farkının iadesi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